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adjustRightInd w:val="0"/>
        <w:snapToGrid w:val="0"/>
        <w:spacing w:before="84" w:beforeAutospacing="0" w:after="0" w:afterAutospacing="0" w:line="600" w:lineRule="exact"/>
        <w:ind w:firstLine="519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公众聚集场所投入使用、营业前</w:t>
      </w:r>
    </w:p>
    <w:p>
      <w:pPr>
        <w:pStyle w:val="2"/>
        <w:adjustRightInd w:val="0"/>
        <w:snapToGrid w:val="0"/>
        <w:spacing w:before="84" w:beforeAutospacing="0" w:after="0" w:afterAutospacing="0" w:line="600" w:lineRule="exact"/>
        <w:ind w:firstLine="519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消防安全检查图纸要求</w:t>
      </w:r>
    </w:p>
    <w:p>
      <w:pPr>
        <w:spacing w:line="594" w:lineRule="exact"/>
        <w:ind w:firstLine="640" w:firstLineChars="200"/>
        <w:rPr>
          <w:rFonts w:hint="eastAsia" w:eastAsia="仿宋_GB2312"/>
          <w:sz w:val="32"/>
          <w:szCs w:val="32"/>
        </w:rPr>
      </w:pPr>
    </w:p>
    <w:p>
      <w:pPr>
        <w:spacing w:line="594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一、平面布置图</w:t>
      </w:r>
      <w:bookmarkStart w:id="0" w:name="_GoBack"/>
      <w:bookmarkEnd w:id="0"/>
    </w:p>
    <w:p>
      <w:pPr>
        <w:spacing w:line="594" w:lineRule="exact"/>
        <w:ind w:firstLine="643" w:firstLineChars="200"/>
        <w:rPr>
          <w:rFonts w:hint="eastAsia" w:ascii="仿宋_GB2312" w:hAnsi="_x000B__x000C_" w:eastAsia="仿宋_GB2312"/>
          <w:kern w:val="1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kern w:val="10"/>
          <w:sz w:val="32"/>
          <w:szCs w:val="32"/>
        </w:rPr>
        <w:t>（一）总平面图:</w:t>
      </w:r>
      <w:r>
        <w:rPr>
          <w:rFonts w:hint="eastAsia" w:ascii="仿宋_GB2312" w:hAnsi="_x000B__x000C_" w:eastAsia="仿宋_GB2312"/>
          <w:kern w:val="10"/>
          <w:sz w:val="32"/>
          <w:szCs w:val="32"/>
        </w:rPr>
        <w:t>包括场地四邻原有及规划道路的位置和主要建筑物及构筑物的位置、名称，功能，层数、间距；场所所在建筑物的位置、名称、层数和消防车道及登高操作场地布置等内容。</w:t>
      </w:r>
    </w:p>
    <w:p>
      <w:pPr>
        <w:spacing w:line="594" w:lineRule="exact"/>
        <w:ind w:firstLine="643" w:firstLineChars="200"/>
        <w:rPr>
          <w:rFonts w:hint="eastAsia" w:ascii="仿宋_GB2312" w:hAnsi="_x000B__x000C_" w:eastAsia="仿宋_GB2312"/>
          <w:kern w:val="1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kern w:val="10"/>
          <w:sz w:val="32"/>
          <w:szCs w:val="32"/>
        </w:rPr>
        <w:t>（二）楼层平面布置图:</w:t>
      </w:r>
      <w:r>
        <w:rPr>
          <w:rFonts w:hint="eastAsia" w:ascii="仿宋_GB2312" w:hAnsi="_x000B__x000C_" w:eastAsia="仿宋_GB2312"/>
          <w:kern w:val="10"/>
          <w:sz w:val="32"/>
          <w:szCs w:val="32"/>
        </w:rPr>
        <w:t>包括场所平面布置，房间功能和面积，疏散楼梯、疏散走道，消防电梯，平面或空间的防火、防烟分区面积、分隔位置和分隔物，各部位（顶棚、墙面、地面、隔断的装修材料以及固定家具、装饰织物、其他装饰等）装修材料燃烧性能等内容。</w:t>
      </w:r>
    </w:p>
    <w:p>
      <w:pPr>
        <w:spacing w:line="594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二、消防设施平面图</w:t>
      </w:r>
    </w:p>
    <w:p>
      <w:pPr>
        <w:spacing w:line="594" w:lineRule="exact"/>
        <w:ind w:firstLine="643" w:firstLineChars="200"/>
        <w:rPr>
          <w:rFonts w:hint="eastAsia" w:ascii="仿宋_GB2312" w:hAnsi="_x000B__x000C_" w:eastAsia="仿宋_GB2312"/>
          <w:kern w:val="1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kern w:val="10"/>
          <w:sz w:val="32"/>
          <w:szCs w:val="32"/>
        </w:rPr>
        <w:t>（一）消防电源及配电：</w:t>
      </w:r>
      <w:r>
        <w:rPr>
          <w:rFonts w:hint="eastAsia" w:ascii="仿宋_GB2312" w:hAnsi="_x000B__x000C_" w:eastAsia="仿宋_GB2312"/>
          <w:kern w:val="10"/>
          <w:sz w:val="32"/>
          <w:szCs w:val="32"/>
        </w:rPr>
        <w:t>消防配电平面图、系统图，应急照明和疏散指示平面图、系统图。包括消防供电负荷等级，消防配电线路的敷设方式，备用消防电源的供电时间和容量。消防应急照明和疏散指示的系统方式，配电方式及供电时间，灯具选型，照度、安装位置和高度，线路敷设方式等。</w:t>
      </w:r>
    </w:p>
    <w:p>
      <w:pPr>
        <w:spacing w:line="594" w:lineRule="exact"/>
        <w:ind w:firstLine="643" w:firstLineChars="200"/>
        <w:rPr>
          <w:rFonts w:hint="eastAsia" w:ascii="仿宋_GB2312" w:hAnsi="_x000B__x000C_" w:eastAsia="仿宋_GB2312"/>
          <w:kern w:val="1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kern w:val="10"/>
          <w:sz w:val="32"/>
          <w:szCs w:val="32"/>
        </w:rPr>
        <w:t>（二）火灾自动报警系统：</w:t>
      </w:r>
      <w:r>
        <w:rPr>
          <w:rFonts w:hint="eastAsia" w:ascii="仿宋_GB2312" w:hAnsi="_x000B__x000C_" w:eastAsia="仿宋_GB2312"/>
          <w:kern w:val="10"/>
          <w:sz w:val="32"/>
          <w:szCs w:val="32"/>
        </w:rPr>
        <w:t>消防控制室位置平面图，火灾自动报警系统图、各层报警平面图。包括系统形式，线路的敷设方式，火灾探测器的类型及位置，手动报警按钮、消火栓启泵按钮、消防电话、火灾应急广播及消防联动控制设备位置等内容。</w:t>
      </w:r>
    </w:p>
    <w:p>
      <w:pPr>
        <w:spacing w:line="594" w:lineRule="exact"/>
        <w:ind w:firstLine="643" w:firstLineChars="200"/>
        <w:rPr>
          <w:rFonts w:ascii="仿宋_GB2312" w:hAnsi="_x000B__x000C_" w:eastAsia="仿宋_GB2312"/>
          <w:kern w:val="1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kern w:val="10"/>
          <w:sz w:val="32"/>
          <w:szCs w:val="32"/>
        </w:rPr>
        <w:t>（三）消防给水和灭火设施：</w:t>
      </w:r>
      <w:r>
        <w:rPr>
          <w:rFonts w:hint="eastAsia" w:ascii="仿宋_GB2312" w:hAnsi="_x000B__x000C_" w:eastAsia="仿宋_GB2312"/>
          <w:kern w:val="10"/>
          <w:sz w:val="32"/>
          <w:szCs w:val="32"/>
        </w:rPr>
        <w:t>消防给水总平面图，各消防给水系统的平面图、系统图，消防水池和消防水泵房平面图，其他灭火系统的平面图、系统图。包括消防水源的供水方式，消防水泵房、消防水池、水泵接合器位置，室外消防给水系统给水管道及室外消火栓布置，室内消火栓系统给水管道及消火栓的布置，自动喷水灭火系统系统组成、控制方式，报警阀、末端试水装置位置。气体灭火系统等各类自动灭火系统的系统组成、控制方式，储瓶间位置。</w:t>
      </w:r>
    </w:p>
    <w:p>
      <w:pPr>
        <w:spacing w:line="594" w:lineRule="exact"/>
        <w:ind w:firstLine="643" w:firstLineChars="200"/>
        <w:rPr>
          <w:rFonts w:hint="eastAsia" w:ascii="仿宋_GB2312" w:hAnsi="_x000B__x000C_" w:eastAsia="仿宋_GB2312"/>
          <w:kern w:val="1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kern w:val="10"/>
          <w:sz w:val="32"/>
          <w:szCs w:val="32"/>
        </w:rPr>
        <w:t>（四）防烟排烟及供暖、通风和空气调节设施：</w:t>
      </w:r>
      <w:r>
        <w:rPr>
          <w:rFonts w:hint="eastAsia" w:ascii="仿宋_GB2312" w:hAnsi="_x000B__x000C_" w:eastAsia="仿宋_GB2312"/>
          <w:kern w:val="10"/>
          <w:sz w:val="32"/>
          <w:szCs w:val="32"/>
        </w:rPr>
        <w:t>防烟系统平面图、系统图。排烟系统平面图、系统图。包括设置防排烟的区域及方式，送风口、排烟口以及防火阀、排烟防火阀的位置；供暖、通风和空气调节设施的防火措施。</w:t>
      </w:r>
    </w:p>
    <w:p>
      <w:pPr>
        <w:spacing w:line="594" w:lineRule="exact"/>
        <w:ind w:firstLine="643" w:firstLineChars="200"/>
        <w:rPr>
          <w:rFonts w:hint="eastAsia" w:ascii="仿宋_GB2312" w:hAnsi="_x000B__x000C_" w:eastAsia="仿宋_GB2312"/>
          <w:kern w:val="1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kern w:val="10"/>
          <w:sz w:val="32"/>
          <w:szCs w:val="32"/>
        </w:rPr>
        <w:t>（五）灭火器：</w:t>
      </w:r>
      <w:r>
        <w:rPr>
          <w:rFonts w:hint="eastAsia" w:ascii="仿宋_GB2312" w:hAnsi="_x000B__x000C_" w:eastAsia="仿宋_GB2312"/>
          <w:kern w:val="10"/>
          <w:sz w:val="32"/>
          <w:szCs w:val="32"/>
        </w:rPr>
        <w:t>灭火器配置平面图。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方正姚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_x000B__x000C_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5F153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hint="eastAsia"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珠珠</cp:lastModifiedBy>
  <cp:lastPrinted>2021-06-16T06:05:38Z</cp:lastPrinted>
  <dcterms:modified xsi:type="dcterms:W3CDTF">2021-06-16T06:05:42Z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