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insoku w:val="0"/>
        <w:overflowPunct w:val="0"/>
        <w:ind w:left="3090"/>
        <w:rPr>
          <w:rFonts w:hint="default" w:ascii="黑体" w:hAnsi="黑体" w:eastAsia="黑体" w:cs="黑体"/>
          <w:color w:val="000000"/>
        </w:rPr>
      </w:pPr>
      <w:r>
        <w:rPr>
          <w:rFonts w:ascii="黑体" w:hAnsi="黑体" w:eastAsia="黑体" w:cs="黑体"/>
          <w:color w:val="231F20"/>
          <w:w w:val="95"/>
        </w:rPr>
        <w:t>消防安全检查申报表</w:t>
      </w:r>
    </w:p>
    <w:p>
      <w:pPr>
        <w:kinsoku w:val="0"/>
        <w:overflowPunct w:val="0"/>
        <w:spacing w:line="406" w:lineRule="exact"/>
        <w:ind w:left="1338"/>
        <w:rPr>
          <w:rFonts w:ascii="宋体" w:hAnsi="宋体"/>
          <w:color w:val="000000"/>
          <w:sz w:val="32"/>
        </w:rPr>
      </w:pPr>
      <w:r>
        <w:br w:type="column"/>
      </w:r>
    </w:p>
    <w:p>
      <w:pPr>
        <w:kinsoku w:val="0"/>
        <w:overflowPunct w:val="0"/>
        <w:spacing w:line="406" w:lineRule="exact"/>
        <w:ind w:left="1338"/>
        <w:rPr>
          <w:rFonts w:ascii="宋体" w:hAnsi="宋体"/>
          <w:color w:val="000000"/>
          <w:sz w:val="32"/>
        </w:rPr>
        <w:sectPr>
          <w:headerReference r:id="rId3" w:type="default"/>
          <w:footerReference r:id="rId4" w:type="default"/>
          <w:pgSz w:w="11910" w:h="16840"/>
          <w:pgMar w:top="1540" w:right="900" w:bottom="1360" w:left="880" w:header="0" w:footer="1172" w:gutter="0"/>
          <w:cols w:equalWidth="0" w:num="2">
            <w:col w:w="7047" w:space="40"/>
            <w:col w:w="3043"/>
          </w:cols>
        </w:sectPr>
      </w:pPr>
    </w:p>
    <w:p>
      <w:pPr>
        <w:tabs>
          <w:tab w:val="left" w:pos="6541"/>
          <w:tab w:val="left" w:pos="8163"/>
          <w:tab w:val="left" w:pos="8763"/>
          <w:tab w:val="left" w:pos="9362"/>
        </w:tabs>
        <w:kinsoku w:val="0"/>
        <w:overflowPunct w:val="0"/>
        <w:ind w:left="537"/>
        <w:rPr>
          <w:rFonts w:ascii="仿宋_GB2312" w:hAnsi="仿宋_GB2312" w:eastAsia="仿宋_GB2312" w:cs="仿宋_GB2312"/>
          <w:color w:val="000000"/>
          <w:szCs w:val="24"/>
        </w:rPr>
      </w:pPr>
      <w:r>
        <w:rPr>
          <w:rFonts w:hint="eastAsia" w:ascii="仿宋_GB2312" w:hAnsi="仿宋_GB2312" w:eastAsia="仿宋_GB2312" w:cs="仿宋_GB2312"/>
          <w:color w:val="231F20"/>
          <w:szCs w:val="24"/>
        </w:rPr>
        <w:t>申请</w:t>
      </w:r>
      <w:r>
        <w:rPr>
          <w:rFonts w:hint="eastAsia" w:ascii="仿宋_GB2312" w:hAnsi="仿宋_GB2312" w:eastAsia="仿宋_GB2312" w:cs="仿宋_GB2312"/>
          <w:color w:val="231F20"/>
          <w:spacing w:val="-58"/>
          <w:szCs w:val="24"/>
        </w:rPr>
        <w:t>人</w:t>
      </w:r>
      <w:r>
        <w:rPr>
          <w:rFonts w:hint="eastAsia" w:ascii="仿宋_GB2312" w:hAnsi="仿宋_GB2312" w:eastAsia="仿宋_GB2312" w:cs="仿宋_GB2312"/>
          <w:color w:val="231F20"/>
          <w:szCs w:val="24"/>
        </w:rPr>
        <w:t>（盖章</w:t>
      </w:r>
      <w:r>
        <w:rPr>
          <w:rFonts w:hint="eastAsia" w:ascii="仿宋_GB2312" w:hAnsi="仿宋_GB2312" w:eastAsia="仿宋_GB2312" w:cs="仿宋_GB2312"/>
          <w:color w:val="231F20"/>
          <w:spacing w:val="-120"/>
          <w:szCs w:val="24"/>
        </w:rPr>
        <w:t>）</w:t>
      </w:r>
      <w:r>
        <w:rPr>
          <w:rFonts w:hint="eastAsia" w:ascii="仿宋_GB2312" w:hAnsi="仿宋_GB2312" w:eastAsia="仿宋_GB2312" w:cs="仿宋_GB2312"/>
          <w:color w:val="231F20"/>
          <w:szCs w:val="24"/>
        </w:rPr>
        <w:t>）：                                填报日期：     年     月     日</w:t>
      </w:r>
    </w:p>
    <w:p>
      <w:pPr>
        <w:kinsoku w:val="0"/>
        <w:overflowPunct w:val="0"/>
        <w:spacing w:line="60" w:lineRule="exact"/>
        <w:rPr>
          <w:rFonts w:ascii="仿宋_GB2312" w:hAnsi="仿宋_GB2312" w:eastAsia="仿宋_GB2312" w:cs="仿宋_GB2312"/>
          <w:szCs w:val="24"/>
        </w:rPr>
      </w:pPr>
    </w:p>
    <w:tbl>
      <w:tblPr>
        <w:tblStyle w:val="7"/>
        <w:tblW w:w="9903" w:type="dxa"/>
        <w:tblInd w:w="2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7"/>
        <w:gridCol w:w="1727"/>
        <w:gridCol w:w="1300"/>
        <w:gridCol w:w="1576"/>
        <w:gridCol w:w="1842"/>
        <w:gridCol w:w="1191"/>
        <w:gridCol w:w="8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exact"/>
        </w:trPr>
        <w:tc>
          <w:tcPr>
            <w:tcW w:w="1387" w:type="dxa"/>
            <w:tcBorders>
              <w:top w:val="single" w:color="231F20" w:sz="8" w:space="0"/>
              <w:left w:val="single" w:color="231F20" w:sz="8" w:space="0"/>
              <w:bottom w:val="single" w:color="231F20" w:sz="8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75" w:lineRule="exact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场所名称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sz w:val="22"/>
                <w:szCs w:val="22"/>
              </w:rPr>
              <w:t>（统一社会信用代码）</w:t>
            </w:r>
          </w:p>
        </w:tc>
        <w:tc>
          <w:tcPr>
            <w:tcW w:w="4603" w:type="dxa"/>
            <w:gridSpan w:val="3"/>
            <w:tcBorders>
              <w:top w:val="single" w:color="231F20" w:sz="8" w:space="0"/>
              <w:left w:val="single" w:color="231F20" w:sz="4" w:space="0"/>
              <w:bottom w:val="single" w:color="231F20" w:sz="8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single" w:color="231F20" w:sz="8" w:space="0"/>
              <w:left w:val="single" w:color="231F20" w:sz="4" w:space="0"/>
              <w:bottom w:val="single" w:color="231F20" w:sz="8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312" w:lineRule="exact"/>
              <w:ind w:left="387" w:hanging="2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85"/>
                <w:szCs w:val="24"/>
              </w:rPr>
              <w:t>法定代表人/</w:t>
            </w:r>
            <w:r>
              <w:rPr>
                <w:rFonts w:hint="eastAsia" w:ascii="仿宋_GB2312" w:hAnsi="仿宋_GB2312" w:eastAsia="仿宋_GB2312" w:cs="仿宋_GB2312"/>
                <w:color w:val="231F20"/>
                <w:w w:val="90"/>
                <w:szCs w:val="24"/>
              </w:rPr>
              <w:t>主要负责人</w:t>
            </w:r>
          </w:p>
        </w:tc>
        <w:tc>
          <w:tcPr>
            <w:tcW w:w="2071" w:type="dxa"/>
            <w:gridSpan w:val="2"/>
            <w:tcBorders>
              <w:top w:val="single" w:color="231F20" w:sz="8" w:space="0"/>
              <w:left w:val="single" w:color="231F20" w:sz="4" w:space="0"/>
              <w:bottom w:val="single" w:color="231F20" w:sz="8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exact"/>
        </w:trPr>
        <w:tc>
          <w:tcPr>
            <w:tcW w:w="1387" w:type="dxa"/>
            <w:tcBorders>
              <w:top w:val="single" w:color="231F20" w:sz="8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42" w:lineRule="exact"/>
              <w:ind w:right="176"/>
              <w:jc w:val="center"/>
              <w:rPr>
                <w:rFonts w:ascii="仿宋_GB2312" w:hAnsi="仿宋_GB2312" w:eastAsia="仿宋_GB2312" w:cs="仿宋_GB2312"/>
                <w:color w:val="231F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公民</w:t>
            </w:r>
          </w:p>
          <w:p>
            <w:pPr>
              <w:pStyle w:val="9"/>
              <w:kinsoku w:val="0"/>
              <w:overflowPunct w:val="0"/>
              <w:spacing w:line="242" w:lineRule="exact"/>
              <w:ind w:right="176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szCs w:val="24"/>
              </w:rPr>
              <w:t>身份号码</w:t>
            </w:r>
          </w:p>
        </w:tc>
        <w:tc>
          <w:tcPr>
            <w:tcW w:w="4603" w:type="dxa"/>
            <w:gridSpan w:val="3"/>
            <w:tcBorders>
              <w:top w:val="single" w:color="231F20" w:sz="8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single" w:color="231F20" w:sz="8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447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联系电话</w:t>
            </w:r>
          </w:p>
        </w:tc>
        <w:tc>
          <w:tcPr>
            <w:tcW w:w="2071" w:type="dxa"/>
            <w:gridSpan w:val="2"/>
            <w:tcBorders>
              <w:top w:val="single" w:color="231F20" w:sz="8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</w:trPr>
        <w:tc>
          <w:tcPr>
            <w:tcW w:w="1387" w:type="dxa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tabs>
                <w:tab w:val="left" w:pos="934"/>
              </w:tabs>
              <w:kinsoku w:val="0"/>
              <w:overflowPunct w:val="0"/>
              <w:ind w:left="214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地 址</w:t>
            </w:r>
          </w:p>
        </w:tc>
        <w:tc>
          <w:tcPr>
            <w:tcW w:w="4603" w:type="dxa"/>
            <w:gridSpan w:val="3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447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建筑结构</w:t>
            </w:r>
          </w:p>
        </w:tc>
        <w:tc>
          <w:tcPr>
            <w:tcW w:w="2071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exact"/>
        </w:trPr>
        <w:tc>
          <w:tcPr>
            <w:tcW w:w="1387" w:type="dxa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75" w:lineRule="exact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场所</w:t>
            </w:r>
          </w:p>
        </w:tc>
        <w:tc>
          <w:tcPr>
            <w:tcW w:w="4603" w:type="dxa"/>
            <w:gridSpan w:val="3"/>
            <w:vMerge w:val="restart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single" w:color="231F20" w:sz="4" w:space="0"/>
              <w:left w:val="single" w:color="231F20" w:sz="4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75" w:lineRule="exact"/>
              <w:ind w:left="447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使用层数</w:t>
            </w:r>
          </w:p>
        </w:tc>
        <w:tc>
          <w:tcPr>
            <w:tcW w:w="2071" w:type="dxa"/>
            <w:gridSpan w:val="2"/>
            <w:vMerge w:val="restart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387" w:type="dxa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75" w:lineRule="exact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建筑面积</w:t>
            </w:r>
          </w:p>
        </w:tc>
        <w:tc>
          <w:tcPr>
            <w:tcW w:w="4603" w:type="dxa"/>
            <w:gridSpan w:val="3"/>
            <w:vMerge w:val="continue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75" w:lineRule="exact"/>
              <w:ind w:left="214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nil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93" w:lineRule="exact"/>
              <w:ind w:left="174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（地上/地下）</w:t>
            </w:r>
          </w:p>
        </w:tc>
        <w:tc>
          <w:tcPr>
            <w:tcW w:w="2071" w:type="dxa"/>
            <w:gridSpan w:val="2"/>
            <w:vMerge w:val="continue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93" w:lineRule="exact"/>
              <w:ind w:left="174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387" w:type="dxa"/>
            <w:vMerge w:val="restart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6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场所性质</w:t>
            </w:r>
          </w:p>
        </w:tc>
        <w:tc>
          <w:tcPr>
            <w:tcW w:w="8516" w:type="dxa"/>
            <w:gridSpan w:val="6"/>
            <w:tcBorders>
              <w:top w:val="single" w:color="231F20" w:sz="4" w:space="0"/>
              <w:left w:val="single" w:color="231F20" w:sz="4" w:space="0"/>
              <w:bottom w:val="nil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jc w:val="both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影剧院、录像厅、礼堂等演出、放映场所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516" w:type="dxa"/>
            <w:gridSpan w:val="6"/>
            <w:tcBorders>
              <w:top w:val="nil"/>
              <w:left w:val="single" w:color="231F20" w:sz="4" w:space="0"/>
              <w:bottom w:val="nil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jc w:val="both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舞厅、卡拉OK厅等歌舞娱乐场所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516" w:type="dxa"/>
            <w:gridSpan w:val="6"/>
            <w:tcBorders>
              <w:top w:val="nil"/>
              <w:left w:val="single" w:color="231F20" w:sz="4" w:space="0"/>
              <w:bottom w:val="nil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jc w:val="both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 xml:space="preserve">具有娱乐功能的夜总会、音乐茶座和餐饮场所  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游艺、游乐场所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516" w:type="dxa"/>
            <w:gridSpan w:val="6"/>
            <w:tcBorders>
              <w:top w:val="nil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tabs>
                <w:tab w:val="left" w:pos="2884"/>
              </w:tabs>
              <w:kinsoku w:val="0"/>
              <w:overflowPunct w:val="0"/>
              <w:spacing w:line="256" w:lineRule="exact"/>
              <w:ind w:left="102"/>
              <w:jc w:val="both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保龄球馆、早冰场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桑拿浴室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13"/>
                <w:w w:val="90"/>
                <w:szCs w:val="24"/>
              </w:rPr>
              <w:t xml:space="preserve">     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tabs>
                <w:tab w:val="left" w:pos="2884"/>
              </w:tabs>
              <w:kinsoku w:val="0"/>
              <w:overflowPunct w:val="0"/>
              <w:spacing w:line="256" w:lineRule="exact"/>
              <w:ind w:left="102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516" w:type="dxa"/>
            <w:gridSpan w:val="6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tabs>
                <w:tab w:val="left" w:pos="2045"/>
              </w:tabs>
              <w:kinsoku w:val="0"/>
              <w:overflowPunct w:val="0"/>
              <w:ind w:left="102"/>
              <w:jc w:val="both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宾馆、饭店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 xml:space="preserve">商场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 xml:space="preserve">集贸市场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客运车站候车室</w:t>
            </w:r>
          </w:p>
          <w:p>
            <w:pPr>
              <w:pStyle w:val="9"/>
              <w:tabs>
                <w:tab w:val="left" w:pos="5333"/>
              </w:tabs>
              <w:kinsoku w:val="0"/>
              <w:overflowPunct w:val="0"/>
              <w:ind w:left="102"/>
              <w:jc w:val="both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客运码头候船厅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3"/>
                <w:w w:val="95"/>
                <w:szCs w:val="24"/>
              </w:rPr>
              <w:t xml:space="preserve">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 xml:space="preserve">民用机场航站楼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 xml:space="preserve">体育场馆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 xml:space="preserve">会堂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</w:trPr>
        <w:tc>
          <w:tcPr>
            <w:tcW w:w="1387" w:type="dxa"/>
            <w:vMerge w:val="restart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rPr>
                <w:rFonts w:ascii="仿宋_GB2312" w:hAnsi="仿宋_GB2312" w:eastAsia="仿宋_GB2312" w:cs="仿宋_GB2312"/>
                <w:color w:val="231F20"/>
                <w:szCs w:val="24"/>
              </w:rPr>
            </w:pPr>
          </w:p>
          <w:p>
            <w:pPr>
              <w:pStyle w:val="9"/>
              <w:kinsoku w:val="0"/>
              <w:overflowPunct w:val="0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场所所在</w:t>
            </w:r>
          </w:p>
        </w:tc>
        <w:tc>
          <w:tcPr>
            <w:tcW w:w="1727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62" w:right="162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名称</w:t>
            </w:r>
          </w:p>
        </w:tc>
        <w:tc>
          <w:tcPr>
            <w:tcW w:w="2876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481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建筑面积</w:t>
            </w:r>
          </w:p>
        </w:tc>
        <w:tc>
          <w:tcPr>
            <w:tcW w:w="2071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727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72" w:lineRule="exact"/>
              <w:ind w:left="162" w:right="162"/>
              <w:jc w:val="center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建筑层数</w:t>
            </w:r>
          </w:p>
          <w:p>
            <w:pPr>
              <w:pStyle w:val="9"/>
              <w:kinsoku w:val="0"/>
              <w:overflowPunct w:val="0"/>
              <w:spacing w:line="328" w:lineRule="exact"/>
              <w:ind w:right="162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（地上/地下）</w:t>
            </w:r>
          </w:p>
        </w:tc>
        <w:tc>
          <w:tcPr>
            <w:tcW w:w="2876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84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485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建筑高度</w:t>
            </w:r>
          </w:p>
        </w:tc>
        <w:tc>
          <w:tcPr>
            <w:tcW w:w="2071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single" w:color="231F20" w:sz="4" w:space="0"/>
              <w:left w:val="single" w:color="231F20" w:sz="4" w:space="0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消防车道</w:t>
            </w:r>
          </w:p>
        </w:tc>
        <w:tc>
          <w:tcPr>
            <w:tcW w:w="4609" w:type="dxa"/>
            <w:gridSpan w:val="3"/>
            <w:tcBorders>
              <w:top w:val="single" w:color="231F20" w:sz="4" w:space="0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是否畅通：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single" w:color="231F20" w:sz="4" w:space="0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消防车登高操作场地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室外消火栓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single" w:color="231F20" w:sz="4" w:space="0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水泵接合器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single" w:color="231F20" w:sz="4" w:space="0"/>
              <w:right w:val="nil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231F20" w:sz="4" w:space="0"/>
              <w:right w:val="single" w:color="231F20" w:sz="8" w:space="0"/>
              <w:tl2br w:val="nil"/>
              <w:tr2bl w:val="nil"/>
            </w:tcBorders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387" w:type="dxa"/>
            <w:vMerge w:val="continue"/>
            <w:tcBorders>
              <w:top w:val="single" w:color="231F20" w:sz="4" w:space="0"/>
              <w:left w:val="single" w:color="231F20" w:sz="8" w:space="0"/>
              <w:bottom w:val="nil"/>
              <w:right w:val="single" w:color="231F20" w:sz="4" w:space="0"/>
              <w:tl2br w:val="nil"/>
              <w:tr2bl w:val="nil"/>
            </w:tcBorders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vMerge w:val="restart"/>
            <w:tcBorders>
              <w:top w:val="single" w:color="231F20" w:sz="4" w:space="0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消防控制室</w:t>
            </w:r>
          </w:p>
        </w:tc>
        <w:tc>
          <w:tcPr>
            <w:tcW w:w="4609" w:type="dxa"/>
            <w:gridSpan w:val="3"/>
            <w:vMerge w:val="restart"/>
            <w:tcBorders>
              <w:top w:val="single" w:color="231F20" w:sz="4" w:space="0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vMerge w:val="restart"/>
            <w:tcBorders>
              <w:top w:val="single" w:color="231F20" w:sz="4" w:space="0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exact"/>
        </w:trPr>
        <w:tc>
          <w:tcPr>
            <w:tcW w:w="1387" w:type="dxa"/>
            <w:vMerge w:val="restart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75" w:lineRule="exact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建筑情况</w:t>
            </w:r>
          </w:p>
        </w:tc>
        <w:tc>
          <w:tcPr>
            <w:tcW w:w="3027" w:type="dxa"/>
            <w:gridSpan w:val="2"/>
            <w:vMerge w:val="continue"/>
            <w:tcBorders>
              <w:top w:val="single" w:color="231F20" w:sz="4" w:space="0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75" w:lineRule="exact"/>
              <w:ind w:left="214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4609" w:type="dxa"/>
            <w:gridSpan w:val="3"/>
            <w:vMerge w:val="continue"/>
            <w:tcBorders>
              <w:top w:val="single" w:color="231F20" w:sz="4" w:space="0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75" w:lineRule="exact"/>
              <w:ind w:left="214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80" w:type="dxa"/>
            <w:vMerge w:val="continue"/>
            <w:tcBorders>
              <w:top w:val="single" w:color="231F20" w:sz="4" w:space="0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75" w:lineRule="exact"/>
              <w:ind w:left="214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75" w:lineRule="exact"/>
              <w:ind w:left="214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消防水泵房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消防电梯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柴油发电机房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燃油或燃气锅炉房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变压器室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60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60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配电室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60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1387" w:type="dxa"/>
            <w:vMerge w:val="continue"/>
            <w:tcBorders>
              <w:top w:val="nil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60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single" w:color="231F20" w:sz="4" w:space="0"/>
              <w:bottom w:val="single" w:color="231F20" w:sz="4" w:space="0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其他专用房间：</w:t>
            </w:r>
          </w:p>
        </w:tc>
        <w:tc>
          <w:tcPr>
            <w:tcW w:w="4609" w:type="dxa"/>
            <w:gridSpan w:val="3"/>
            <w:tcBorders>
              <w:top w:val="nil"/>
              <w:left w:val="nil"/>
              <w:bottom w:val="single" w:color="231F20" w:sz="4" w:space="0"/>
              <w:right w:val="nil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5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7"/>
                <w:w w:val="90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231F20" w:sz="4" w:space="0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60"/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Cs w:val="24"/>
        </w:rPr>
        <w:sectPr>
          <w:type w:val="continuous"/>
          <w:pgSz w:w="11910" w:h="16840"/>
          <w:pgMar w:top="1600" w:right="900" w:bottom="280" w:left="880" w:header="720" w:footer="720" w:gutter="0"/>
          <w:cols w:equalWidth="0" w:num="1">
            <w:col w:w="10130"/>
          </w:cols>
        </w:sectPr>
      </w:pPr>
    </w:p>
    <w:p>
      <w:pPr>
        <w:kinsoku w:val="0"/>
        <w:overflowPunct w:val="0"/>
        <w:spacing w:line="80" w:lineRule="exact"/>
        <w:rPr>
          <w:rFonts w:ascii="仿宋_GB2312" w:hAnsi="仿宋_GB2312" w:eastAsia="仿宋_GB2312" w:cs="仿宋_GB2312"/>
          <w:szCs w:val="24"/>
        </w:rPr>
      </w:pPr>
    </w:p>
    <w:tbl>
      <w:tblPr>
        <w:tblStyle w:val="7"/>
        <w:tblW w:w="9903" w:type="dxa"/>
        <w:tblInd w:w="2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996"/>
        <w:gridCol w:w="941"/>
        <w:gridCol w:w="851"/>
        <w:gridCol w:w="888"/>
        <w:gridCol w:w="823"/>
        <w:gridCol w:w="837"/>
        <w:gridCol w:w="1288"/>
        <w:gridCol w:w="1233"/>
        <w:gridCol w:w="7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4" w:hRule="exact"/>
        </w:trPr>
        <w:tc>
          <w:tcPr>
            <w:tcW w:w="1266" w:type="dxa"/>
            <w:vMerge w:val="restart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6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场所情况</w:t>
            </w:r>
          </w:p>
        </w:tc>
        <w:tc>
          <w:tcPr>
            <w:tcW w:w="99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17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jc w:val="center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309" w:lineRule="auto"/>
              <w:ind w:right="60" w:rightChars="0"/>
              <w:jc w:val="center"/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用火</w:t>
            </w:r>
          </w:p>
          <w:p>
            <w:pPr>
              <w:pStyle w:val="9"/>
              <w:kinsoku w:val="0"/>
              <w:overflowPunct w:val="0"/>
              <w:spacing w:line="309" w:lineRule="auto"/>
              <w:ind w:right="60" w:rightChars="0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用电</w:t>
            </w:r>
          </w:p>
        </w:tc>
        <w:tc>
          <w:tcPr>
            <w:tcW w:w="7641" w:type="dxa"/>
            <w:gridSpan w:val="8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440" w:lineRule="exact"/>
              <w:ind w:left="118" w:right="3105"/>
              <w:rPr>
                <w:rFonts w:ascii="仿宋_GB2312" w:hAnsi="仿宋_GB2312" w:eastAsia="仿宋_GB2312" w:cs="仿宋_GB2312"/>
                <w:color w:val="231F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电气线路设计单位：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3105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电气线路施工单位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：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625"/>
              <w:rPr>
                <w:rFonts w:ascii="仿宋_GB2312" w:hAnsi="仿宋_GB2312" w:eastAsia="仿宋_GB2312" w:cs="仿宋_GB2312"/>
                <w:color w:val="231F20"/>
                <w:spacing w:val="33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电器产品是否符合消防安全要求：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4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3"/>
                <w:szCs w:val="24"/>
              </w:rPr>
              <w:t xml:space="preserve"> 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212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场所是否使用燃气：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29"/>
                <w:w w:val="95"/>
                <w:szCs w:val="24"/>
              </w:rPr>
              <w:t xml:space="preserve"> 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625"/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燃气类型：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625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 xml:space="preserve">燃气施工（安装）单位： </w:t>
            </w: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 xml:space="preserve">      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212"/>
              <w:rPr>
                <w:rFonts w:ascii="仿宋_GB2312" w:hAnsi="仿宋_GB2312" w:eastAsia="仿宋_GB2312" w:cs="仿宋_GB2312"/>
                <w:color w:val="231F20"/>
                <w:spacing w:val="33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燃气用具是否符合消防安全要求：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4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3"/>
                <w:szCs w:val="24"/>
              </w:rPr>
              <w:t xml:space="preserve"> 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212"/>
              <w:rPr>
                <w:rFonts w:ascii="仿宋_GB2312" w:hAnsi="仿宋_GB2312" w:eastAsia="仿宋_GB2312" w:cs="仿宋_GB2312"/>
                <w:color w:val="231F20"/>
                <w:spacing w:val="21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场所是否使用燃油：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29"/>
                <w:w w:val="95"/>
                <w:szCs w:val="24"/>
              </w:rPr>
              <w:t xml:space="preserve">  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21"/>
                <w:szCs w:val="24"/>
              </w:rPr>
              <w:t xml:space="preserve"> 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212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燃油储存位置及储量：</w:t>
            </w:r>
          </w:p>
          <w:p>
            <w:pPr>
              <w:pStyle w:val="9"/>
              <w:kinsoku w:val="0"/>
              <w:overflowPunct w:val="0"/>
              <w:spacing w:line="440" w:lineRule="exact"/>
              <w:ind w:left="118" w:right="2212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其他用火用电情况：</w:t>
            </w:r>
          </w:p>
        </w:tc>
      </w:tr>
      <w:tr>
        <w:trPr>
          <w:trHeight w:val="3607" w:hRule="exact"/>
        </w:trPr>
        <w:tc>
          <w:tcPr>
            <w:tcW w:w="1266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118" w:right="2212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99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21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307" w:lineRule="auto"/>
              <w:ind w:right="193"/>
              <w:jc w:val="center"/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307" w:lineRule="auto"/>
              <w:ind w:right="60" w:rightChars="0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安全 疏散</w:t>
            </w:r>
          </w:p>
        </w:tc>
        <w:tc>
          <w:tcPr>
            <w:tcW w:w="7641" w:type="dxa"/>
            <w:gridSpan w:val="8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tabs>
                <w:tab w:val="left" w:pos="3956"/>
              </w:tabs>
              <w:kinsoku w:val="0"/>
              <w:overflowPunct w:val="0"/>
              <w:spacing w:line="360" w:lineRule="auto"/>
              <w:ind w:left="118" w:right="1579" w:hanging="1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安全出口数量：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是否畅通：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2"/>
                <w:w w:val="90"/>
                <w:szCs w:val="24"/>
              </w:rPr>
              <w:t>否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疏散楼梯设置形式：</w:t>
            </w:r>
          </w:p>
          <w:p>
            <w:pPr>
              <w:pStyle w:val="9"/>
              <w:tabs>
                <w:tab w:val="left" w:pos="3956"/>
              </w:tabs>
              <w:kinsoku w:val="0"/>
              <w:overflowPunct w:val="0"/>
              <w:spacing w:line="360" w:lineRule="auto"/>
              <w:ind w:left="118" w:right="1579" w:hanging="1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疏散楼梯数量：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是否畅通：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是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0"/>
                <w:szCs w:val="24"/>
              </w:rPr>
              <w:t>否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26"/>
                <w:szCs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避难层（间）设置位置：</w:t>
            </w:r>
          </w:p>
          <w:p>
            <w:pPr>
              <w:pStyle w:val="9"/>
              <w:tabs>
                <w:tab w:val="left" w:pos="3956"/>
              </w:tabs>
              <w:kinsoku w:val="0"/>
              <w:overflowPunct w:val="0"/>
              <w:spacing w:line="360" w:lineRule="auto"/>
              <w:ind w:left="118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避难层（间）数量：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是否符合消防安全要求：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6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360" w:lineRule="auto"/>
              <w:ind w:left="118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消防应急广播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360" w:lineRule="auto"/>
              <w:ind w:left="118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消防应急照明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360" w:lineRule="auto"/>
              <w:ind w:left="118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疏散指示标志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1" w:hRule="exact"/>
        </w:trPr>
        <w:tc>
          <w:tcPr>
            <w:tcW w:w="1266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tabs>
                <w:tab w:val="left" w:pos="3980"/>
              </w:tabs>
              <w:kinsoku w:val="0"/>
              <w:overflowPunct w:val="0"/>
              <w:ind w:left="118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996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spacing w:line="19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24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spacing w:line="307" w:lineRule="auto"/>
              <w:ind w:right="60" w:rightChars="0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消防 设施</w:t>
            </w:r>
          </w:p>
        </w:tc>
        <w:tc>
          <w:tcPr>
            <w:tcW w:w="7641" w:type="dxa"/>
            <w:gridSpan w:val="8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室内消火栓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自动喷水灭火系统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火灾自动报警系统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气体灭火系统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泡沫灭火系统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机械防烟系统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机械排烟系统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</w:p>
          <w:p>
            <w:pPr>
              <w:pStyle w:val="9"/>
              <w:tabs>
                <w:tab w:val="left" w:pos="3980"/>
              </w:tabs>
              <w:kinsoku w:val="0"/>
              <w:overflowPunct w:val="0"/>
              <w:spacing w:line="440" w:lineRule="exact"/>
              <w:ind w:left="119" w:right="1076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其他消防设施：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是否完好有效：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53"/>
                <w:w w:val="95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否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33"/>
                <w:szCs w:val="24"/>
              </w:rPr>
              <w:t xml:space="preserve"> 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w w:val="95"/>
                <w:szCs w:val="24"/>
              </w:rPr>
              <w:t>灭火器种类、型号和数量：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exact"/>
        </w:trPr>
        <w:tc>
          <w:tcPr>
            <w:tcW w:w="1266" w:type="dxa"/>
            <w:vMerge w:val="restart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120" w:lineRule="exact"/>
              <w:rPr>
                <w:rFonts w:ascii="仿宋_GB2312" w:hAnsi="仿宋_GB2312" w:eastAsia="仿宋_GB2312" w:cs="仿宋_GB2312"/>
                <w:szCs w:val="24"/>
              </w:rPr>
            </w:pPr>
          </w:p>
          <w:p>
            <w:pPr>
              <w:pStyle w:val="9"/>
              <w:kinsoku w:val="0"/>
              <w:overflowPunct w:val="0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室内装修</w:t>
            </w:r>
          </w:p>
        </w:tc>
        <w:tc>
          <w:tcPr>
            <w:tcW w:w="1937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421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装修部位</w:t>
            </w:r>
          </w:p>
        </w:tc>
        <w:tc>
          <w:tcPr>
            <w:tcW w:w="851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顶棚</w:t>
            </w:r>
          </w:p>
        </w:tc>
        <w:tc>
          <w:tcPr>
            <w:tcW w:w="8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墙面</w:t>
            </w:r>
          </w:p>
        </w:tc>
        <w:tc>
          <w:tcPr>
            <w:tcW w:w="82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99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地面</w:t>
            </w:r>
          </w:p>
        </w:tc>
        <w:tc>
          <w:tcPr>
            <w:tcW w:w="837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隔断</w:t>
            </w:r>
          </w:p>
        </w:tc>
        <w:tc>
          <w:tcPr>
            <w:tcW w:w="12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固定家具</w:t>
            </w:r>
          </w:p>
        </w:tc>
        <w:tc>
          <w:tcPr>
            <w:tcW w:w="123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装饰织物</w:t>
            </w:r>
          </w:p>
        </w:tc>
        <w:tc>
          <w:tcPr>
            <w:tcW w:w="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exact"/>
        </w:trPr>
        <w:tc>
          <w:tcPr>
            <w:tcW w:w="1266" w:type="dxa"/>
            <w:vMerge w:val="continue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ind w:left="102"/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937" w:type="dxa"/>
            <w:gridSpan w:val="2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pStyle w:val="9"/>
              <w:kinsoku w:val="0"/>
              <w:overflowPunct w:val="0"/>
              <w:spacing w:line="264" w:lineRule="auto"/>
              <w:jc w:val="center"/>
              <w:rPr>
                <w:rFonts w:ascii="仿宋_GB2312" w:hAnsi="仿宋_GB2312" w:eastAsia="仿宋_GB2312" w:cs="仿宋_GB2312"/>
                <w:color w:val="231F20"/>
                <w:spacing w:val="-1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szCs w:val="24"/>
              </w:rPr>
              <w:t>装修材料</w:t>
            </w:r>
          </w:p>
          <w:p>
            <w:pPr>
              <w:pStyle w:val="9"/>
              <w:kinsoku w:val="0"/>
              <w:overflowPunct w:val="0"/>
              <w:spacing w:line="264" w:lineRule="auto"/>
              <w:jc w:val="center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pacing w:val="-1"/>
                <w:szCs w:val="24"/>
              </w:rPr>
              <w:t>燃烧性能等级</w:t>
            </w:r>
          </w:p>
        </w:tc>
        <w:tc>
          <w:tcPr>
            <w:tcW w:w="851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2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837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2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123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  <w:tc>
          <w:tcPr>
            <w:tcW w:w="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exact"/>
        </w:trPr>
        <w:tc>
          <w:tcPr>
            <w:tcW w:w="9903" w:type="dxa"/>
            <w:gridSpan w:val="10"/>
            <w:tcBorders>
              <w:top w:val="single" w:color="231F20" w:sz="4" w:space="0"/>
              <w:left w:val="single" w:color="231F20" w:sz="8" w:space="0"/>
              <w:bottom w:val="single" w:color="231F20" w:sz="4" w:space="0"/>
              <w:right w:val="single" w:color="231F20" w:sz="8" w:space="0"/>
              <w:tl2br w:val="nil"/>
              <w:tr2bl w:val="nil"/>
            </w:tcBorders>
          </w:tcPr>
          <w:p>
            <w:pPr>
              <w:pStyle w:val="9"/>
              <w:kinsoku w:val="0"/>
              <w:overflowPunct w:val="0"/>
              <w:ind w:left="97"/>
              <w:rPr>
                <w:rFonts w:ascii="仿宋_GB2312" w:hAnsi="仿宋_GB2312" w:eastAsia="仿宋_GB2312" w:cs="仿宋_GB2312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31F20"/>
                <w:szCs w:val="24"/>
              </w:rPr>
              <w:t>其他需要说明的情况：</w:t>
            </w:r>
          </w:p>
        </w:tc>
      </w:tr>
    </w:tbl>
    <w:p>
      <w:pPr>
        <w:kinsoku w:val="0"/>
        <w:overflowPunct w:val="0"/>
        <w:spacing w:line="273" w:lineRule="exact"/>
        <w:ind w:left="537"/>
        <w:rPr>
          <w:rFonts w:ascii="仿宋_GB2312" w:hAnsi="仿宋_GB2312" w:eastAsia="仿宋_GB2312" w:cs="仿宋_GB2312"/>
          <w:color w:val="000000"/>
          <w:szCs w:val="24"/>
        </w:rPr>
      </w:pPr>
      <w:r>
        <w:rPr>
          <w:rFonts w:hint="eastAsia" w:ascii="仿宋_GB2312" w:hAnsi="仿宋_GB2312" w:eastAsia="仿宋_GB2312" w:cs="仿宋_GB2312"/>
          <w:color w:val="231F20"/>
          <w:szCs w:val="24"/>
        </w:rPr>
        <w:t>附</w:t>
      </w:r>
      <w:r>
        <w:rPr>
          <w:rFonts w:hint="eastAsia" w:ascii="仿宋_GB2312" w:hAnsi="仿宋_GB2312" w:eastAsia="仿宋_GB2312" w:cs="仿宋_GB2312"/>
          <w:color w:val="231F20"/>
          <w:spacing w:val="-120"/>
          <w:szCs w:val="24"/>
        </w:rPr>
        <w:t>：</w:t>
      </w:r>
      <w:r>
        <w:rPr>
          <w:rFonts w:hint="eastAsia" w:ascii="仿宋_GB2312" w:hAnsi="仿宋_GB2312" w:eastAsia="仿宋_GB2312" w:cs="仿宋_GB2312"/>
          <w:color w:val="231F20"/>
          <w:szCs w:val="24"/>
        </w:rPr>
        <w:t>《公众聚集场所消防安全承诺书》</w:t>
      </w:r>
    </w:p>
    <w:p>
      <w:pPr>
        <w:kinsoku w:val="0"/>
        <w:overflowPunct w:val="0"/>
        <w:spacing w:line="273" w:lineRule="exact"/>
        <w:ind w:left="537"/>
        <w:rPr>
          <w:rFonts w:ascii="仿宋_GB2312" w:hAnsi="仿宋_GB2312" w:eastAsia="仿宋_GB2312" w:cs="仿宋_GB2312"/>
          <w:color w:val="000000"/>
          <w:szCs w:val="24"/>
        </w:rPr>
        <w:sectPr>
          <w:headerReference r:id="rId5" w:type="default"/>
          <w:footerReference r:id="rId7" w:type="default"/>
          <w:headerReference r:id="rId6" w:type="even"/>
          <w:footerReference r:id="rId8" w:type="even"/>
          <w:pgSz w:w="11910" w:h="16840"/>
          <w:pgMar w:top="1340" w:right="900" w:bottom="1380" w:left="880" w:header="0" w:footer="1192" w:gutter="0"/>
          <w:pgNumType w:start="70"/>
          <w:cols w:space="720" w:num="1"/>
        </w:sect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60" w:lineRule="exact"/>
        <w:rPr>
          <w:sz w:val="26"/>
        </w:rPr>
      </w:pPr>
    </w:p>
    <w:p>
      <w:pPr>
        <w:pStyle w:val="2"/>
        <w:kinsoku w:val="0"/>
        <w:overflowPunct w:val="0"/>
        <w:spacing w:line="552" w:lineRule="exact"/>
        <w:ind w:left="1789"/>
        <w:rPr>
          <w:rFonts w:hint="default" w:ascii="黑体" w:hAnsi="黑体" w:eastAsia="黑体" w:cs="黑体"/>
          <w:color w:val="000000"/>
        </w:rPr>
      </w:pPr>
      <w:r>
        <w:rPr>
          <w:rFonts w:ascii="黑体" w:hAnsi="黑体" w:eastAsia="黑体" w:cs="黑体"/>
          <w:color w:val="231F20"/>
        </w:rPr>
        <w:t>公众聚集场所消防安全承诺书</w:t>
      </w:r>
    </w:p>
    <w:p>
      <w:pPr>
        <w:kinsoku w:val="0"/>
        <w:overflowPunct w:val="0"/>
        <w:spacing w:line="270" w:lineRule="exact"/>
        <w:rPr>
          <w:sz w:val="27"/>
        </w:rPr>
      </w:pPr>
    </w:p>
    <w:p>
      <w:pPr>
        <w:kinsoku w:val="0"/>
        <w:overflowPunct w:val="0"/>
        <w:spacing w:line="440" w:lineRule="exact"/>
        <w:rPr>
          <w:sz w:val="44"/>
        </w:rPr>
      </w:pPr>
    </w:p>
    <w:p>
      <w:pPr>
        <w:kinsoku w:val="0"/>
        <w:overflowPunct w:val="0"/>
        <w:spacing w:line="348" w:lineRule="auto"/>
        <w:ind w:left="117" w:right="153" w:firstLine="640"/>
        <w:rPr>
          <w:rFonts w:ascii="仿宋_GB2312" w:hAnsi="仿宋_GB2312" w:eastAsia="仿宋_GB2312" w:cs="仿宋_GB2312"/>
          <w:color w:val="000000"/>
          <w:sz w:val="32"/>
        </w:rPr>
      </w:pPr>
      <w:r>
        <w:rPr>
          <w:rFonts w:hint="eastAsia" w:ascii="仿宋_GB2312" w:hAnsi="仿宋_GB2312" w:eastAsia="仿宋_GB2312" w:cs="仿宋_GB2312"/>
          <w:color w:val="231F20"/>
          <w:spacing w:val="3"/>
          <w:w w:val="95"/>
          <w:sz w:val="32"/>
          <w:u w:val="single"/>
        </w:rPr>
        <w:t xml:space="preserve">                                            </w:t>
      </w:r>
      <w:r>
        <w:rPr>
          <w:rFonts w:hint="eastAsia" w:ascii="仿宋_GB2312" w:hAnsi="仿宋_GB2312" w:eastAsia="仿宋_GB2312" w:cs="仿宋_GB2312"/>
          <w:color w:val="231F20"/>
          <w:spacing w:val="3"/>
          <w:w w:val="95"/>
          <w:sz w:val="32"/>
        </w:rPr>
        <w:t>现就申请公</w:t>
      </w:r>
      <w:r>
        <w:rPr>
          <w:rFonts w:hint="eastAsia" w:ascii="仿宋_GB2312" w:hAnsi="仿宋_GB2312" w:eastAsia="仿宋_GB2312" w:cs="仿宋_GB2312"/>
          <w:color w:val="231F20"/>
          <w:sz w:val="32"/>
        </w:rPr>
        <w:t>众聚集场所投入使用、营业作出下列消防安全承诺：</w:t>
      </w:r>
    </w:p>
    <w:p>
      <w:pPr>
        <w:numPr>
          <w:ilvl w:val="0"/>
          <w:numId w:val="1"/>
        </w:numPr>
        <w:kinsoku w:val="0"/>
        <w:overflowPunct w:val="0"/>
        <w:spacing w:line="348" w:lineRule="auto"/>
        <w:ind w:left="758" w:right="153"/>
        <w:rPr>
          <w:rFonts w:ascii="仿宋_GB2312" w:hAnsi="仿宋_GB2312" w:eastAsia="仿宋_GB2312" w:cs="仿宋_GB2312"/>
          <w:color w:val="231F20"/>
          <w:sz w:val="32"/>
        </w:rPr>
      </w:pP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《</w:t>
      </w:r>
      <w:r>
        <w:rPr>
          <w:rFonts w:hint="eastAsia" w:ascii="仿宋_GB2312" w:hAnsi="仿宋_GB2312" w:eastAsia="仿宋_GB2312" w:cs="仿宋_GB2312"/>
          <w:color w:val="231F20"/>
          <w:sz w:val="32"/>
        </w:rPr>
        <w:t>消防</w:t>
      </w: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安</w:t>
      </w:r>
      <w:r>
        <w:rPr>
          <w:rFonts w:hint="eastAsia" w:ascii="仿宋_GB2312" w:hAnsi="仿宋_GB2312" w:eastAsia="仿宋_GB2312" w:cs="仿宋_GB2312"/>
          <w:color w:val="231F20"/>
          <w:sz w:val="32"/>
        </w:rPr>
        <w:t>全检</w:t>
      </w: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查</w:t>
      </w:r>
      <w:r>
        <w:rPr>
          <w:rFonts w:hint="eastAsia" w:ascii="仿宋_GB2312" w:hAnsi="仿宋_GB2312" w:eastAsia="仿宋_GB2312" w:cs="仿宋_GB2312"/>
          <w:color w:val="231F20"/>
          <w:sz w:val="32"/>
        </w:rPr>
        <w:t>申报</w:t>
      </w: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表</w:t>
      </w:r>
      <w:r>
        <w:rPr>
          <w:rFonts w:hint="eastAsia" w:ascii="仿宋_GB2312" w:hAnsi="仿宋_GB2312" w:eastAsia="仿宋_GB2312" w:cs="仿宋_GB2312"/>
          <w:color w:val="231F20"/>
          <w:sz w:val="32"/>
        </w:rPr>
        <w:t>》所填</w:t>
      </w: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写</w:t>
      </w:r>
      <w:r>
        <w:rPr>
          <w:rFonts w:hint="eastAsia" w:ascii="仿宋_GB2312" w:hAnsi="仿宋_GB2312" w:eastAsia="仿宋_GB2312" w:cs="仿宋_GB2312"/>
          <w:color w:val="231F20"/>
          <w:sz w:val="32"/>
        </w:rPr>
        <w:t>的信</w:t>
      </w: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息</w:t>
      </w:r>
      <w:r>
        <w:rPr>
          <w:rFonts w:hint="eastAsia" w:ascii="仿宋_GB2312" w:hAnsi="仿宋_GB2312" w:eastAsia="仿宋_GB2312" w:cs="仿宋_GB2312"/>
          <w:color w:val="231F20"/>
          <w:sz w:val="32"/>
        </w:rPr>
        <w:t>真实、</w:t>
      </w:r>
      <w:r>
        <w:rPr>
          <w:rFonts w:hint="eastAsia" w:ascii="仿宋_GB2312" w:hAnsi="仿宋_GB2312" w:eastAsia="仿宋_GB2312" w:cs="仿宋_GB2312"/>
          <w:color w:val="231F20"/>
          <w:spacing w:val="2"/>
          <w:sz w:val="32"/>
        </w:rPr>
        <w:t>准</w:t>
      </w:r>
      <w:r>
        <w:rPr>
          <w:rFonts w:hint="eastAsia" w:ascii="仿宋_GB2312" w:hAnsi="仿宋_GB2312" w:eastAsia="仿宋_GB2312" w:cs="仿宋_GB2312"/>
          <w:color w:val="231F20"/>
          <w:sz w:val="32"/>
        </w:rPr>
        <w:t>确。</w:t>
      </w:r>
    </w:p>
    <w:p>
      <w:pPr>
        <w:numPr>
          <w:ilvl w:val="0"/>
          <w:numId w:val="1"/>
        </w:numPr>
        <w:kinsoku w:val="0"/>
        <w:overflowPunct w:val="0"/>
        <w:spacing w:line="348" w:lineRule="auto"/>
        <w:ind w:left="758" w:right="153"/>
        <w:rPr>
          <w:rFonts w:ascii="仿宋_GB2312" w:hAnsi="仿宋_GB2312" w:eastAsia="仿宋_GB2312" w:cs="仿宋_GB2312"/>
          <w:color w:val="000000"/>
          <w:sz w:val="32"/>
        </w:rPr>
      </w:pPr>
      <w:r>
        <w:rPr>
          <w:rFonts w:hint="eastAsia" w:ascii="仿宋_GB2312" w:hAnsi="仿宋_GB2312" w:eastAsia="仿宋_GB2312" w:cs="仿宋_GB2312"/>
          <w:color w:val="231F20"/>
          <w:sz w:val="32"/>
        </w:rPr>
        <w:t>场所所在建筑为合法建筑。</w:t>
      </w:r>
    </w:p>
    <w:p>
      <w:pPr>
        <w:numPr>
          <w:ilvl w:val="0"/>
          <w:numId w:val="1"/>
        </w:numPr>
        <w:kinsoku w:val="0"/>
        <w:overflowPunct w:val="0"/>
        <w:spacing w:line="348" w:lineRule="auto"/>
        <w:ind w:left="758" w:right="153"/>
        <w:rPr>
          <w:rFonts w:ascii="仿宋_GB2312" w:hAnsi="仿宋_GB2312" w:eastAsia="仿宋_GB2312" w:cs="仿宋_GB2312"/>
          <w:color w:val="000000"/>
          <w:sz w:val="32"/>
        </w:rPr>
      </w:pPr>
      <w:r>
        <w:rPr>
          <w:rFonts w:hint="eastAsia" w:ascii="仿宋_GB2312" w:hAnsi="仿宋_GB2312" w:eastAsia="仿宋_GB2312" w:cs="仿宋_GB2312"/>
          <w:color w:val="231F20"/>
          <w:sz w:val="32"/>
        </w:rPr>
        <w:t>及时提交相关材料，并确保真实、合法、有效。</w:t>
      </w:r>
    </w:p>
    <w:p>
      <w:pPr>
        <w:kinsoku w:val="0"/>
        <w:overflowPunct w:val="0"/>
        <w:spacing w:line="348" w:lineRule="auto"/>
        <w:ind w:right="153" w:firstLine="664" w:firstLineChars="200"/>
        <w:rPr>
          <w:rFonts w:ascii="仿宋_GB2312" w:hAnsi="仿宋_GB2312" w:eastAsia="仿宋_GB2312" w:cs="仿宋_GB2312"/>
          <w:color w:val="231F20"/>
          <w:spacing w:val="6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31F20"/>
          <w:spacing w:val="6"/>
          <w:sz w:val="32"/>
          <w:szCs w:val="32"/>
        </w:rPr>
        <w:t>以上承诺是申请人的真实意思表示。如有违反承诺的行为，</w:t>
      </w:r>
    </w:p>
    <w:p>
      <w:pPr>
        <w:kinsoku w:val="0"/>
        <w:overflowPunct w:val="0"/>
        <w:spacing w:line="348" w:lineRule="auto"/>
        <w:ind w:right="153"/>
        <w:rPr>
          <w:rFonts w:ascii="仿宋_GB2312" w:hAnsi="仿宋_GB2312" w:eastAsia="仿宋_GB2312" w:cs="仿宋_GB2312"/>
          <w:color w:val="231F20"/>
          <w:spacing w:val="6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231F20"/>
          <w:spacing w:val="6"/>
          <w:sz w:val="32"/>
          <w:szCs w:val="32"/>
        </w:rPr>
        <w:t>愿意承担相应的法律责任。</w:t>
      </w:r>
    </w:p>
    <w:p>
      <w:pPr>
        <w:kinsoku w:val="0"/>
        <w:overflowPunct w:val="0"/>
        <w:spacing w:line="348" w:lineRule="auto"/>
        <w:ind w:right="153" w:firstLine="664" w:firstLineChars="200"/>
        <w:rPr>
          <w:rFonts w:ascii="仿宋_GB2312" w:hAnsi="仿宋_GB2312" w:eastAsia="仿宋_GB2312" w:cs="仿宋_GB2312"/>
          <w:color w:val="231F20"/>
          <w:spacing w:val="6"/>
          <w:sz w:val="32"/>
          <w:szCs w:val="32"/>
        </w:rPr>
      </w:pPr>
    </w:p>
    <w:p>
      <w:pPr>
        <w:kinsoku w:val="0"/>
        <w:overflowPunct w:val="0"/>
        <w:spacing w:line="140" w:lineRule="exact"/>
        <w:rPr>
          <w:rFonts w:ascii="仿宋_GB2312" w:hAnsi="仿宋_GB2312" w:eastAsia="仿宋_GB2312" w:cs="仿宋_GB2312"/>
          <w:sz w:val="14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</w:pPr>
    </w:p>
    <w:p>
      <w:pPr>
        <w:kinsoku w:val="0"/>
        <w:overflowPunct w:val="0"/>
        <w:spacing w:line="200" w:lineRule="exact"/>
        <w:rPr>
          <w:sz w:val="20"/>
        </w:rPr>
        <w:sectPr>
          <w:headerReference r:id="rId9" w:type="default"/>
          <w:pgSz w:w="11910" w:h="16840"/>
          <w:pgMar w:top="1600" w:right="1300" w:bottom="1360" w:left="1300" w:header="0" w:footer="1172" w:gutter="0"/>
          <w:cols w:equalWidth="0" w:num="1">
            <w:col w:w="9310"/>
          </w:cols>
        </w:sectPr>
      </w:pPr>
    </w:p>
    <w:p>
      <w:pPr>
        <w:kinsoku w:val="0"/>
        <w:overflowPunct w:val="0"/>
        <w:spacing w:line="348" w:lineRule="auto"/>
        <w:ind w:left="2036" w:firstLine="3197"/>
        <w:rPr>
          <w:rFonts w:ascii="黑体" w:hAnsi="黑体" w:eastAsia="黑体" w:cs="黑体"/>
          <w:color w:val="000000"/>
          <w:sz w:val="32"/>
        </w:rPr>
      </w:pPr>
      <w:r>
        <w:rPr>
          <w:rFonts w:hint="eastAsia" w:ascii="黑体" w:hAnsi="黑体" w:eastAsia="黑体" w:cs="黑体"/>
          <w:color w:val="231F20"/>
          <w:w w:val="95"/>
          <w:sz w:val="32"/>
        </w:rPr>
        <w:t>单位印章：</w:t>
      </w:r>
      <w:r>
        <w:rPr>
          <w:rFonts w:hint="eastAsia" w:ascii="黑体" w:hAnsi="黑体" w:eastAsia="黑体" w:cs="黑体"/>
          <w:color w:val="231F20"/>
          <w:spacing w:val="22"/>
          <w:w w:val="99"/>
          <w:sz w:val="32"/>
        </w:rPr>
        <w:t xml:space="preserve"> </w:t>
      </w:r>
      <w:r>
        <w:rPr>
          <w:rFonts w:hint="eastAsia" w:ascii="黑体" w:hAnsi="黑体" w:eastAsia="黑体" w:cs="黑体"/>
          <w:color w:val="231F20"/>
          <w:sz w:val="32"/>
        </w:rPr>
        <w:t>法定代表人或者主要负责人签名：</w:t>
      </w:r>
    </w:p>
    <w:p>
      <w:pPr>
        <w:kinsoku w:val="0"/>
        <w:overflowPunct w:val="0"/>
        <w:spacing w:line="320" w:lineRule="exact"/>
        <w:rPr>
          <w:rFonts w:ascii="黑体" w:hAnsi="黑体" w:eastAsia="黑体" w:cs="黑体"/>
          <w:sz w:val="32"/>
        </w:rPr>
      </w:pPr>
      <w:r>
        <w:rPr>
          <w:rFonts w:hint="eastAsia" w:ascii="黑体" w:hAnsi="黑体" w:eastAsia="黑体" w:cs="黑体"/>
        </w:rPr>
        <w:br w:type="column"/>
      </w:r>
    </w:p>
    <w:p>
      <w:pPr>
        <w:kinsoku w:val="0"/>
        <w:overflowPunct w:val="0"/>
        <w:spacing w:line="320" w:lineRule="exact"/>
        <w:rPr>
          <w:rFonts w:ascii="黑体" w:hAnsi="黑体" w:eastAsia="黑体" w:cs="黑体"/>
          <w:sz w:val="32"/>
        </w:rPr>
      </w:pPr>
    </w:p>
    <w:p>
      <w:pPr>
        <w:kinsoku w:val="0"/>
        <w:overflowPunct w:val="0"/>
        <w:spacing w:line="460" w:lineRule="exact"/>
        <w:rPr>
          <w:rFonts w:ascii="黑体" w:hAnsi="黑体" w:eastAsia="黑体" w:cs="黑体"/>
          <w:sz w:val="46"/>
        </w:rPr>
      </w:pPr>
    </w:p>
    <w:p>
      <w:pPr>
        <w:kinsoku w:val="0"/>
        <w:overflowPunct w:val="0"/>
        <w:spacing w:line="460" w:lineRule="exact"/>
        <w:rPr>
          <w:rFonts w:ascii="黑体" w:hAnsi="黑体" w:eastAsia="黑体" w:cs="黑体"/>
          <w:sz w:val="46"/>
        </w:rPr>
      </w:pPr>
    </w:p>
    <w:p>
      <w:pPr>
        <w:tabs>
          <w:tab w:val="left" w:pos="600"/>
          <w:tab w:val="left" w:pos="1241"/>
        </w:tabs>
        <w:kinsoku w:val="0"/>
        <w:overflowPunct w:val="0"/>
        <w:ind w:left="-38"/>
        <w:rPr>
          <w:rFonts w:ascii="黑体" w:hAnsi="黑体" w:eastAsia="黑体" w:cs="黑体"/>
          <w:color w:val="000000"/>
          <w:sz w:val="32"/>
        </w:rPr>
      </w:pPr>
      <w:r>
        <w:rPr>
          <w:rFonts w:hint="eastAsia" w:ascii="黑体" w:hAnsi="黑体" w:eastAsia="黑体" w:cs="黑体"/>
          <w:color w:val="231F20"/>
          <w:sz w:val="32"/>
        </w:rPr>
        <w:t>年</w:t>
      </w:r>
      <w:r>
        <w:rPr>
          <w:rFonts w:hint="eastAsia" w:ascii="黑体" w:hAnsi="黑体" w:eastAsia="黑体" w:cs="黑体"/>
          <w:color w:val="231F20"/>
          <w:sz w:val="32"/>
        </w:rPr>
        <w:tab/>
      </w:r>
      <w:r>
        <w:rPr>
          <w:rFonts w:hint="eastAsia" w:ascii="黑体" w:hAnsi="黑体" w:eastAsia="黑体" w:cs="黑体"/>
          <w:color w:val="231F20"/>
          <w:sz w:val="32"/>
        </w:rPr>
        <w:t>月</w:t>
      </w:r>
      <w:r>
        <w:rPr>
          <w:rFonts w:hint="eastAsia" w:ascii="黑体" w:hAnsi="黑体" w:eastAsia="黑体" w:cs="黑体"/>
          <w:color w:val="231F20"/>
          <w:sz w:val="32"/>
        </w:rPr>
        <w:tab/>
      </w:r>
      <w:r>
        <w:rPr>
          <w:rFonts w:hint="eastAsia" w:ascii="黑体" w:hAnsi="黑体" w:eastAsia="黑体" w:cs="黑体"/>
          <w:color w:val="231F20"/>
          <w:sz w:val="32"/>
        </w:rPr>
        <w:t>日</w:t>
      </w:r>
    </w:p>
    <w:p>
      <w:pPr>
        <w:tabs>
          <w:tab w:val="left" w:pos="600"/>
          <w:tab w:val="left" w:pos="1241"/>
        </w:tabs>
        <w:kinsoku w:val="0"/>
        <w:overflowPunct w:val="0"/>
        <w:ind w:left="-38"/>
        <w:rPr>
          <w:rFonts w:ascii="黑体" w:hAnsi="黑体" w:eastAsia="黑体" w:cs="黑体"/>
          <w:color w:val="000000"/>
          <w:sz w:val="32"/>
        </w:rPr>
        <w:sectPr>
          <w:type w:val="continuous"/>
          <w:pgSz w:w="11910" w:h="16840"/>
          <w:pgMar w:top="1600" w:right="1300" w:bottom="280" w:left="1300" w:header="720" w:footer="720" w:gutter="0"/>
          <w:cols w:equalWidth="0" w:num="2">
            <w:col w:w="6832" w:space="40"/>
            <w:col w:w="2438"/>
          </w:cols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80" w:lineRule="exact"/>
        <w:ind w:left="20"/>
        <w:jc w:val="center"/>
        <w:textAlignment w:val="auto"/>
        <w:rPr>
          <w:rFonts w:eastAsia="Times New Roman"/>
          <w:color w:val="231F20"/>
          <w:sz w:val="28"/>
        </w:rPr>
      </w:pPr>
      <w:r>
        <w:rPr>
          <w:rFonts w:hint="eastAsia" w:ascii="黑体" w:hAnsi="黑体" w:eastAsia="黑体" w:cs="黑体"/>
          <w:color w:val="231F20"/>
          <w:sz w:val="36"/>
        </w:rPr>
        <w:t>说明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9" w:lineRule="auto"/>
        <w:ind w:left="117" w:right="239" w:firstLine="558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eastAsia="仿宋_GB2312"/>
          <w:color w:val="231F20"/>
          <w:sz w:val="28"/>
        </w:rPr>
        <w:t>1.</w:t>
      </w:r>
      <w:r>
        <w:rPr>
          <w:rFonts w:hint="eastAsia" w:ascii="仿宋_GB2312" w:hAnsi="仿宋_GB2312" w:eastAsia="仿宋_GB2312" w:cs="仿宋_GB2312"/>
          <w:color w:val="231F20"/>
          <w:sz w:val="28"/>
        </w:rPr>
        <w:t>《公众聚集场所消防安全承诺书》应加盖公众聚集场所印章，并由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场</w:t>
      </w:r>
      <w:r>
        <w:rPr>
          <w:rFonts w:hint="eastAsia" w:ascii="仿宋_GB2312" w:hAnsi="仿宋_GB2312" w:eastAsia="仿宋_GB2312" w:cs="仿宋_GB2312"/>
          <w:color w:val="231F20"/>
          <w:spacing w:val="2"/>
          <w:w w:val="97"/>
          <w:sz w:val="28"/>
        </w:rPr>
        <w:t>所的消防安全责任人（法定代表人或主要负责人）签名。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没有单位印章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的，应由场所的消防安全责任人签名。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9" w:lineRule="auto"/>
        <w:ind w:left="117" w:right="240" w:firstLine="558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2.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申请人应如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实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填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写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消防安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全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检查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申报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表</w:t>
      </w:r>
      <w:r>
        <w:rPr>
          <w:rFonts w:hint="eastAsia" w:ascii="仿宋_GB2312" w:hAnsi="仿宋_GB2312" w:eastAsia="仿宋_GB2312" w:cs="仿宋_GB2312"/>
          <w:color w:val="231F20"/>
          <w:spacing w:val="-34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保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证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内容准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确</w:t>
      </w:r>
      <w:r>
        <w:rPr>
          <w:rFonts w:hint="eastAsia" w:ascii="仿宋_GB2312" w:hAnsi="仿宋_GB2312" w:eastAsia="仿宋_GB2312" w:cs="仿宋_GB2312"/>
          <w:color w:val="231F20"/>
          <w:spacing w:val="-36"/>
          <w:sz w:val="28"/>
        </w:rPr>
        <w:t>、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完整</w:t>
      </w:r>
      <w:r>
        <w:rPr>
          <w:rFonts w:hint="eastAsia" w:ascii="仿宋_GB2312" w:hAnsi="仿宋_GB2312" w:eastAsia="仿宋_GB2312" w:cs="仿宋_GB2312"/>
          <w:color w:val="231F20"/>
          <w:spacing w:val="-34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并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对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提交材料的真实性、完整性负责，不得虚构、伪造或编造事实，否则将承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担相应的法律后果。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0" w:lineRule="auto"/>
        <w:ind w:left="117" w:right="240" w:firstLine="558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3.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填写应使用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钢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笔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和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能够长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期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保持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字迹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的墨水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或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打印</w:t>
      </w:r>
      <w:r>
        <w:rPr>
          <w:rFonts w:hint="eastAsia" w:ascii="仿宋_GB2312" w:hAnsi="仿宋_GB2312" w:eastAsia="仿宋_GB2312" w:cs="仿宋_GB2312"/>
          <w:color w:val="231F20"/>
          <w:spacing w:val="-51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字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迹清楚</w:t>
      </w:r>
      <w:r>
        <w:rPr>
          <w:rFonts w:hint="eastAsia" w:ascii="仿宋_GB2312" w:hAnsi="仿宋_GB2312" w:eastAsia="仿宋_GB2312" w:cs="仿宋_GB2312"/>
          <w:color w:val="231F20"/>
          <w:spacing w:val="-51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文</w:t>
      </w:r>
      <w:r>
        <w:rPr>
          <w:rFonts w:hint="eastAsia" w:ascii="仿宋_GB2312" w:hAnsi="仿宋_GB2312" w:eastAsia="仿宋_GB2312" w:cs="仿宋_GB2312"/>
          <w:color w:val="231F20"/>
          <w:sz w:val="28"/>
        </w:rPr>
        <w:t>面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整洁，不得涂改。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ind w:left="676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4.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文书中的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“</w:t>
      </w:r>
      <w:r>
        <w:rPr>
          <w:rFonts w:ascii="Times New Roman" w:hAnsi="Times New Roman" w:eastAsia="仿宋_GB2312"/>
          <w:sz w:val="24"/>
          <w:szCs w:val="24"/>
        </w:rPr>
        <w:t>□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”，表示可供选择，在选中内容前的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“</w:t>
      </w:r>
      <w:r>
        <w:rPr>
          <w:rFonts w:ascii="Times New Roman" w:hAnsi="Times New Roman" w:eastAsia="仿宋_GB2312"/>
          <w:sz w:val="24"/>
          <w:szCs w:val="24"/>
        </w:rPr>
        <w:t>□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”内画</w:t>
      </w:r>
      <w:r>
        <w:rPr>
          <w:rFonts w:ascii="Arial" w:hAnsi="Arial" w:eastAsia="仿宋_GB2312" w:cs="Arial"/>
          <w:color w:val="231F20"/>
          <w:spacing w:val="-1"/>
          <w:sz w:val="28"/>
        </w:rPr>
        <w:t>√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0" w:lineRule="auto"/>
        <w:ind w:left="117" w:right="240" w:firstLine="559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5.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“建筑结构”填写木结构、砖木结构、砖混结构、钢结构、钢筋混凝土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结构等类型。“使用层数”填写场所实际使用建筑楼层号。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9" w:lineRule="auto"/>
        <w:ind w:left="116" w:right="238" w:firstLine="559"/>
        <w:jc w:val="both"/>
        <w:textAlignment w:val="auto"/>
        <w:rPr>
          <w:rFonts w:hint="eastAsia" w:ascii="仿宋_GB2312" w:hAnsi="仿宋_GB2312" w:eastAsia="仿宋_GB2312" w:cs="仿宋_GB2312"/>
          <w:color w:val="231F2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6.</w:t>
      </w:r>
      <w:r>
        <w:rPr>
          <w:rFonts w:hint="eastAsia" w:ascii="仿宋_GB2312" w:hAnsi="仿宋_GB2312" w:eastAsia="仿宋_GB2312" w:cs="仿宋_GB2312"/>
          <w:color w:val="231F20"/>
          <w:spacing w:val="-5"/>
          <w:sz w:val="28"/>
        </w:rPr>
        <w:t>“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场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所所在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建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筑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情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况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”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一栏中分别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填写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所在建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筑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的名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称</w:t>
      </w:r>
      <w:r>
        <w:rPr>
          <w:rFonts w:hint="eastAsia" w:ascii="仿宋_GB2312" w:hAnsi="仿宋_GB2312" w:eastAsia="仿宋_GB2312" w:cs="仿宋_GB2312"/>
          <w:color w:val="231F20"/>
          <w:spacing w:val="-36"/>
          <w:sz w:val="28"/>
        </w:rPr>
        <w:t>、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建筑面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积</w:t>
      </w:r>
      <w:r>
        <w:rPr>
          <w:rFonts w:hint="eastAsia" w:ascii="仿宋_GB2312" w:hAnsi="仿宋_GB2312" w:eastAsia="仿宋_GB2312" w:cs="仿宋_GB2312"/>
          <w:color w:val="231F20"/>
          <w:spacing w:val="-34"/>
          <w:sz w:val="28"/>
        </w:rPr>
        <w:t>、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建筑层数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和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建筑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高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度</w:t>
      </w:r>
      <w:r>
        <w:rPr>
          <w:rFonts w:hint="eastAsia" w:ascii="仿宋_GB2312" w:hAnsi="仿宋_GB2312" w:eastAsia="仿宋_GB2312" w:cs="仿宋_GB2312"/>
          <w:color w:val="231F20"/>
          <w:spacing w:val="-87"/>
          <w:sz w:val="28"/>
        </w:rPr>
        <w:t>。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如场所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独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自使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用一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栋或多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栋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建筑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的</w:t>
      </w:r>
      <w:r>
        <w:rPr>
          <w:rFonts w:hint="eastAsia" w:ascii="仿宋_GB2312" w:hAnsi="仿宋_GB2312" w:eastAsia="仿宋_GB2312" w:cs="仿宋_GB2312"/>
          <w:color w:val="231F20"/>
          <w:spacing w:val="-84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则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无需填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写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该栏。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9" w:lineRule="auto"/>
        <w:ind w:left="116" w:right="238" w:firstLine="559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7.</w:t>
      </w:r>
      <w:r>
        <w:rPr>
          <w:rFonts w:hint="eastAsia" w:ascii="仿宋_GB2312" w:hAnsi="仿宋_GB2312" w:eastAsia="仿宋_GB2312" w:cs="仿宋_GB2312"/>
          <w:color w:val="231F20"/>
          <w:spacing w:val="-5"/>
          <w:sz w:val="28"/>
        </w:rPr>
        <w:t>“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用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火用电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”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一栏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中</w:t>
      </w:r>
      <w:r>
        <w:rPr>
          <w:rFonts w:hint="eastAsia" w:ascii="仿宋_GB2312" w:hAnsi="仿宋_GB2312" w:eastAsia="仿宋_GB2312" w:cs="仿宋_GB2312"/>
          <w:color w:val="231F20"/>
          <w:spacing w:val="-24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燃气类型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按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照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实</w:t>
      </w:r>
      <w:r>
        <w:rPr>
          <w:rFonts w:hint="eastAsia" w:ascii="仿宋_GB2312" w:hAnsi="仿宋_GB2312" w:eastAsia="仿宋_GB2312" w:cs="仿宋_GB2312"/>
          <w:color w:val="231F20"/>
          <w:sz w:val="28"/>
        </w:rPr>
        <w:t>际使用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情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况填写</w:t>
      </w:r>
      <w:r>
        <w:rPr>
          <w:rFonts w:hint="eastAsia" w:ascii="仿宋_GB2312" w:hAnsi="仿宋_GB2312" w:eastAsia="仿宋_GB2312" w:cs="仿宋_GB2312"/>
          <w:color w:val="231F20"/>
          <w:spacing w:val="-27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如</w:t>
      </w:r>
      <w:r>
        <w:rPr>
          <w:rFonts w:hint="eastAsia" w:ascii="仿宋_GB2312" w:hAnsi="仿宋_GB2312" w:eastAsia="仿宋_GB2312" w:cs="仿宋_GB2312"/>
          <w:color w:val="231F20"/>
          <w:spacing w:val="-25"/>
          <w:sz w:val="28"/>
        </w:rPr>
        <w:t>：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管道天然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气、瓶装液化石油气、管道人工煤气等。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9" w:lineRule="auto"/>
        <w:ind w:left="116" w:firstLine="558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8.</w:t>
      </w:r>
      <w:r>
        <w:rPr>
          <w:rFonts w:hint="eastAsia" w:ascii="仿宋_GB2312" w:hAnsi="仿宋_GB2312" w:eastAsia="仿宋_GB2312" w:cs="仿宋_GB2312"/>
          <w:color w:val="231F20"/>
          <w:spacing w:val="1"/>
          <w:sz w:val="28"/>
        </w:rPr>
        <w:t>“安全疏散”一栏中，疏散楼梯设置形式按照实际使用情况填写，如：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防烟楼梯间、封闭楼梯间、敞开楼梯间、室外楼梯。避难层（间）设置位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置按照实际位置填写，如建筑第几层或者具体位置。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288" w:lineRule="auto"/>
        <w:ind w:left="117" w:right="240" w:firstLine="559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9.</w:t>
      </w:r>
      <w:r>
        <w:rPr>
          <w:rFonts w:hint="eastAsia" w:ascii="仿宋_GB2312" w:hAnsi="仿宋_GB2312" w:eastAsia="仿宋_GB2312" w:cs="仿宋_GB2312"/>
          <w:color w:val="231F20"/>
          <w:sz w:val="28"/>
        </w:rPr>
        <w:t>“室内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装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修</w:t>
      </w:r>
      <w:r>
        <w:rPr>
          <w:rFonts w:hint="eastAsia" w:ascii="仿宋_GB2312" w:hAnsi="仿宋_GB2312" w:eastAsia="仿宋_GB2312" w:cs="仿宋_GB2312"/>
          <w:color w:val="231F20"/>
          <w:spacing w:val="-27"/>
          <w:sz w:val="28"/>
        </w:rPr>
        <w:t>”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一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栏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中</w:t>
      </w:r>
      <w:r>
        <w:rPr>
          <w:rFonts w:hint="eastAsia" w:ascii="仿宋_GB2312" w:hAnsi="仿宋_GB2312" w:eastAsia="仿宋_GB2312" w:cs="仿宋_GB2312"/>
          <w:color w:val="231F20"/>
          <w:spacing w:val="-25"/>
          <w:sz w:val="28"/>
        </w:rPr>
        <w:t>的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“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装修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材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料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燃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烧性能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等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级</w:t>
      </w:r>
      <w:r>
        <w:rPr>
          <w:rFonts w:hint="eastAsia" w:ascii="仿宋_GB2312" w:hAnsi="仿宋_GB2312" w:eastAsia="仿宋_GB2312" w:cs="仿宋_GB2312"/>
          <w:color w:val="231F20"/>
          <w:spacing w:val="-27"/>
          <w:sz w:val="28"/>
        </w:rPr>
        <w:t>”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按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照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装修材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料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的实际情况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分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别填写</w:t>
      </w:r>
      <w:r>
        <w:rPr>
          <w:rFonts w:eastAsia="仿宋_GB2312"/>
          <w:color w:val="231F20"/>
          <w:sz w:val="28"/>
          <w:szCs w:val="28"/>
        </w:rPr>
        <w:t>A</w:t>
      </w:r>
      <w:r>
        <w:rPr>
          <w:rFonts w:eastAsia="仿宋_GB2312"/>
          <w:color w:val="231F20"/>
          <w:spacing w:val="-65"/>
          <w:sz w:val="28"/>
          <w:szCs w:val="28"/>
        </w:rPr>
        <w:t>级</w:t>
      </w:r>
      <w:r>
        <w:rPr>
          <w:rFonts w:eastAsia="仿宋_GB2312"/>
          <w:color w:val="231F20"/>
          <w:sz w:val="28"/>
          <w:szCs w:val="28"/>
        </w:rPr>
        <w:t>（不</w:t>
      </w:r>
      <w:r>
        <w:rPr>
          <w:rFonts w:eastAsia="仿宋_GB2312"/>
          <w:color w:val="231F20"/>
          <w:spacing w:val="-3"/>
          <w:sz w:val="28"/>
          <w:szCs w:val="28"/>
        </w:rPr>
        <w:t>燃</w:t>
      </w:r>
      <w:r>
        <w:rPr>
          <w:rFonts w:eastAsia="仿宋_GB2312"/>
          <w:color w:val="231F20"/>
          <w:sz w:val="28"/>
          <w:szCs w:val="28"/>
        </w:rPr>
        <w:t>材</w:t>
      </w:r>
      <w:r>
        <w:rPr>
          <w:rFonts w:eastAsia="仿宋_GB2312"/>
          <w:color w:val="231F20"/>
          <w:spacing w:val="-3"/>
          <w:sz w:val="28"/>
          <w:szCs w:val="28"/>
        </w:rPr>
        <w:t>料</w:t>
      </w:r>
      <w:r>
        <w:rPr>
          <w:rFonts w:hint="eastAsia" w:eastAsia="仿宋_GB2312"/>
          <w:color w:val="231F20"/>
          <w:spacing w:val="-3"/>
          <w:sz w:val="28"/>
          <w:szCs w:val="28"/>
        </w:rPr>
        <w:t>）、B1级（难燃材料）、B2级（可燃材料）、B3级（易燃材料）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0" w:lineRule="auto"/>
        <w:ind w:left="116" w:right="243" w:firstLine="558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</w:pPr>
      <w:r>
        <w:rPr>
          <w:rFonts w:hint="eastAsia" w:eastAsia="仿宋_GB2312"/>
          <w:color w:val="231F20"/>
          <w:sz w:val="28"/>
          <w:szCs w:val="22"/>
        </w:rPr>
        <w:t>10.“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其他需要说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明的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情况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”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填写场所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使用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多栋建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筑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等情况</w:t>
      </w:r>
      <w:r>
        <w:rPr>
          <w:rFonts w:hint="eastAsia" w:ascii="仿宋_GB2312" w:hAnsi="仿宋_GB2312" w:eastAsia="仿宋_GB2312" w:cs="仿宋_GB2312"/>
          <w:color w:val="231F20"/>
          <w:spacing w:val="-142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包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括每栋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建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筑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的名称、建筑面积、建筑层数和建筑高度。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304" w:lineRule="auto"/>
        <w:ind w:left="116" w:firstLine="556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</w:rPr>
        <w:sectPr>
          <w:headerReference r:id="rId10" w:type="default"/>
          <w:footerReference r:id="rId12" w:type="default"/>
          <w:headerReference r:id="rId11" w:type="even"/>
          <w:footerReference r:id="rId13" w:type="even"/>
          <w:pgSz w:w="11910" w:h="16840"/>
          <w:pgMar w:top="1820" w:right="1180" w:bottom="1380" w:left="1300" w:header="1472" w:footer="1192" w:gutter="0"/>
          <w:pgNumType w:fmt="decimal" w:start="1"/>
          <w:cols w:equalWidth="0" w:num="1">
            <w:col w:w="9430"/>
          </w:cols>
        </w:sectPr>
      </w:pPr>
      <w:r>
        <w:rPr>
          <w:rFonts w:hint="eastAsia" w:eastAsia="仿宋_GB2312"/>
          <w:color w:val="231F20"/>
          <w:sz w:val="28"/>
          <w:szCs w:val="22"/>
        </w:rPr>
        <w:t>11.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申请人通过消防业务受理窗口以及在消防救援机构现场核查时提交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的材料请使用国际标准</w:t>
      </w:r>
      <w:r>
        <w:rPr>
          <w:rFonts w:eastAsia="仿宋_GB2312"/>
          <w:color w:val="231F20"/>
          <w:spacing w:val="-68"/>
          <w:sz w:val="28"/>
        </w:rPr>
        <w:t xml:space="preserve"> </w:t>
      </w:r>
      <w:r>
        <w:rPr>
          <w:rFonts w:eastAsia="仿宋_GB2312"/>
          <w:color w:val="231F20"/>
          <w:spacing w:val="-2"/>
          <w:sz w:val="28"/>
        </w:rPr>
        <w:t>A4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型纸打印、复印或按照</w:t>
      </w:r>
      <w:r>
        <w:rPr>
          <w:rFonts w:hint="eastAsia" w:ascii="仿宋_GB2312" w:hAnsi="仿宋_GB2312" w:eastAsia="仿宋_GB2312" w:cs="仿宋_GB2312"/>
          <w:color w:val="231F20"/>
          <w:spacing w:val="-71"/>
          <w:sz w:val="28"/>
        </w:rPr>
        <w:t xml:space="preserve"> </w:t>
      </w:r>
      <w:r>
        <w:rPr>
          <w:rFonts w:eastAsia="仿宋_GB2312"/>
          <w:color w:val="231F20"/>
          <w:spacing w:val="-2"/>
          <w:sz w:val="28"/>
        </w:rPr>
        <w:t>A4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型纸的规格装订，其</w:t>
      </w:r>
      <w:r>
        <w:rPr>
          <w:rFonts w:hint="eastAsia" w:ascii="仿宋_GB2312" w:hAnsi="仿宋_GB2312" w:eastAsia="仿宋_GB2312" w:cs="仿宋_GB2312"/>
          <w:color w:val="231F20"/>
          <w:spacing w:val="2"/>
          <w:sz w:val="28"/>
        </w:rPr>
        <w:t>中</w:t>
      </w:r>
      <w:r>
        <w:rPr>
          <w:rFonts w:hint="eastAsia" w:ascii="仿宋_GB2312" w:hAnsi="仿宋_GB2312" w:eastAsia="仿宋_GB2312" w:cs="仿宋_GB2312"/>
          <w:color w:val="231F20"/>
          <w:spacing w:val="-5"/>
          <w:sz w:val="28"/>
        </w:rPr>
        <w:t>“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营业执照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”</w:t>
      </w:r>
      <w:r>
        <w:rPr>
          <w:rFonts w:hint="eastAsia" w:ascii="仿宋_GB2312" w:hAnsi="仿宋_GB2312" w:eastAsia="仿宋_GB2312" w:cs="仿宋_GB2312"/>
          <w:color w:val="231F20"/>
          <w:sz w:val="28"/>
        </w:rPr>
        <w:t>为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复</w:t>
      </w:r>
      <w:r>
        <w:rPr>
          <w:rFonts w:hint="eastAsia" w:ascii="仿宋_GB2312" w:hAnsi="仿宋_GB2312" w:eastAsia="仿宋_GB2312" w:cs="仿宋_GB2312"/>
          <w:color w:val="231F20"/>
          <w:sz w:val="28"/>
        </w:rPr>
        <w:t>印件</w:t>
      </w:r>
      <w:r>
        <w:rPr>
          <w:rFonts w:hint="eastAsia" w:ascii="仿宋_GB2312" w:hAnsi="仿宋_GB2312" w:eastAsia="仿宋_GB2312" w:cs="仿宋_GB2312"/>
          <w:color w:val="231F20"/>
          <w:spacing w:val="-70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经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申</w:t>
      </w:r>
      <w:r>
        <w:rPr>
          <w:rFonts w:hint="eastAsia" w:ascii="仿宋_GB2312" w:hAnsi="仿宋_GB2312" w:eastAsia="仿宋_GB2312" w:cs="仿宋_GB2312"/>
          <w:color w:val="231F20"/>
          <w:sz w:val="28"/>
        </w:rPr>
        <w:t>请人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签名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确认并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注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明日期</w:t>
      </w:r>
      <w:r>
        <w:rPr>
          <w:rFonts w:hint="eastAsia" w:ascii="仿宋_GB2312" w:hAnsi="仿宋_GB2312" w:eastAsia="仿宋_GB2312" w:cs="仿宋_GB2312"/>
          <w:color w:val="231F20"/>
          <w:spacing w:val="-72"/>
          <w:sz w:val="28"/>
        </w:rPr>
        <w:t>，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并</w:t>
      </w:r>
      <w:r>
        <w:rPr>
          <w:rFonts w:hint="eastAsia" w:ascii="仿宋_GB2312" w:hAnsi="仿宋_GB2312" w:eastAsia="仿宋_GB2312" w:cs="仿宋_GB2312"/>
          <w:color w:val="231F20"/>
          <w:sz w:val="28"/>
        </w:rPr>
        <w:t>由消防</w:t>
      </w:r>
      <w:r>
        <w:rPr>
          <w:rFonts w:hint="eastAsia" w:ascii="仿宋_GB2312" w:hAnsi="仿宋_GB2312" w:eastAsia="仿宋_GB2312" w:cs="仿宋_GB2312"/>
          <w:color w:val="231F20"/>
          <w:spacing w:val="-3"/>
          <w:sz w:val="28"/>
        </w:rPr>
        <w:t>救</w:t>
      </w:r>
      <w:r>
        <w:rPr>
          <w:rFonts w:hint="eastAsia" w:ascii="仿宋_GB2312" w:hAnsi="仿宋_GB2312" w:eastAsia="仿宋_GB2312" w:cs="仿宋_GB2312"/>
          <w:color w:val="231F20"/>
          <w:sz w:val="28"/>
        </w:rPr>
        <w:t>援机构</w:t>
      </w:r>
      <w:r>
        <w:rPr>
          <w:rFonts w:hint="eastAsia" w:ascii="仿宋_GB2312" w:hAnsi="仿宋_GB2312" w:eastAsia="仿宋_GB2312" w:cs="仿宋_GB2312"/>
          <w:color w:val="231F20"/>
          <w:spacing w:val="-2"/>
          <w:sz w:val="28"/>
        </w:rPr>
        <w:t>人员现场核对复印件与原件是否一致；通过消防在线政务服务平台提交材</w:t>
      </w:r>
      <w:r>
        <w:rPr>
          <w:rFonts w:hint="eastAsia" w:ascii="仿宋_GB2312" w:hAnsi="仿宋_GB2312" w:eastAsia="仿宋_GB2312" w:cs="仿宋_GB2312"/>
          <w:color w:val="231F20"/>
          <w:spacing w:val="-1"/>
          <w:sz w:val="28"/>
        </w:rPr>
        <w:t>料的，应当扫描或拍照上传有关材料原件。</w:t>
      </w:r>
    </w:p>
    <w:p>
      <w:bookmarkStart w:id="0" w:name="_GoBack"/>
      <w:bookmarkEnd w:id="0"/>
    </w:p>
    <w:sectPr>
      <w:headerReference r:id="rId1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  <w:r>
      <w:pict>
        <v:shape id="_x0000_s1044" o:spid="_x0000_s1044" o:spt="202" type="#_x0000_t202" style="position:absolute;left:0pt;margin-left:492.2pt;margin-top:771.4pt;height:16pt;width:16pt;mso-position-horizontal-relative:page;mso-position-vertical-relative:page;z-index:-251654144;mso-width-relative:page;mso-height-relative:page;" filled="f" stroked="f" coordsize="21600,21600" o:gfxdata="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EVVws7aAAAADgEAAA8A&#10;AAAAAAAAAQAgAAAAIgAAAGRycy9kb3ducmV2LnhtbFBLAQIUABQAAAAIAIdO4kAVvNEQowEAAC4D&#10;AAAOAAAAAAAAAAEAIAAAACk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20"/>
                  <w:rPr>
                    <w:rFonts w:ascii="宋体" w:hAnsi="宋体"/>
                    <w:color w:val="000000"/>
                    <w:sz w:val="28"/>
                  </w:rPr>
                </w:pPr>
              </w:p>
            </w:txbxContent>
          </v:textbox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  <w:r>
      <w:pict>
        <v:shape id="_x0000_s1043" o:spid="_x0000_s1043" o:spt="202" type="#_x0000_t202" style="position:absolute;left:0pt;margin-left:86.85pt;margin-top:771.4pt;height:16pt;width:16pt;mso-position-horizontal-relative:page;mso-position-vertical-relative:page;z-index:-251657216;mso-width-relative:page;mso-height-relative:page;" filled="f" stroked="f" coordsize="21600,21600" o:gfxdata="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20"/>
                  <w:rPr>
                    <w:rFonts w:ascii="宋体" w:hAnsi="宋体"/>
                    <w:color w:val="000000"/>
                    <w:sz w:val="28"/>
                  </w:rPr>
                </w:pPr>
                <w:r>
                  <w:rPr>
                    <w:rFonts w:hint="eastAsia" w:ascii="宋体" w:hAnsi="宋体"/>
                    <w:color w:val="231F20"/>
                    <w:sz w:val="28"/>
                  </w:rPr>
                  <w:t>—</w:t>
                </w:r>
              </w:p>
            </w:txbxContent>
          </v:textbox>
        </v:shape>
      </w:pict>
    </w:r>
    <w:r>
      <w:pict>
        <v:shape id="_x0000_s1042" o:spid="_x0000_s1042" o:spt="202" type="#_x0000_t202" style="position:absolute;left:0pt;margin-left:113.85pt;margin-top:771.4pt;height:16pt;width:18pt;mso-position-horizontal-relative:page;mso-position-vertical-relative:page;z-index:-251656192;mso-width-relative:page;mso-height-relative:page;" filled="f" stroked="f" coordsize="21600,21600" o:gfxdata="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2Mq84NoAAAANAQAA&#10;DwAAAAAAAAABACAAAAAiAAAAZHJzL2Rvd25yZXYueG1sUEsBAhQAFAAAAAgAh07iQLgdyESlAQAA&#10;LgMAAA4AAAAAAAAAAQAgAAAAKQEAAGRycy9lMm9Eb2MueG1sUEsFBgAAAAAGAAYAWQEAAEAFAAAA&#10;AA==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40"/>
                  <w:rPr>
                    <w:rFonts w:ascii="宋体" w:hAnsi="宋体"/>
                    <w:color w:val="000000"/>
                    <w:sz w:val="28"/>
                  </w:rPr>
                </w:pPr>
                <w:r>
                  <w:rPr>
                    <w:rFonts w:hint="eastAsia" w:ascii="宋体" w:hAnsi="宋体"/>
                    <w:color w:val="231F20"/>
                    <w:sz w:val="28"/>
                  </w:rPr>
                  <w:fldChar w:fldCharType="begin"/>
                </w:r>
                <w:r>
                  <w:rPr>
                    <w:rFonts w:hint="eastAsia" w:ascii="宋体" w:hAnsi="宋体"/>
                    <w:color w:val="231F20"/>
                    <w:sz w:val="28"/>
                  </w:rPr>
                  <w:instrText xml:space="preserve"> PAGE </w:instrText>
                </w:r>
                <w:r>
                  <w:rPr>
                    <w:rFonts w:hint="eastAsia" w:ascii="宋体" w:hAnsi="宋体"/>
                    <w:color w:val="231F20"/>
                    <w:sz w:val="28"/>
                  </w:rPr>
                  <w:fldChar w:fldCharType="end"/>
                </w:r>
              </w:p>
            </w:txbxContent>
          </v:textbox>
        </v:shape>
      </w:pict>
    </w:r>
    <w:r>
      <w:pict>
        <v:shape id="_x0000_s1041" o:spid="_x0000_s1041" o:spt="202" type="#_x0000_t202" style="position:absolute;left:0pt;margin-left:142.8pt;margin-top:771.4pt;height:16pt;width:16pt;mso-position-horizontal-relative:page;mso-position-vertical-relative:page;z-index:-251655168;mso-width-relative:page;mso-height-relative:page;" filled="f" stroked="f" coordsize="21600,21600" o:gfxdata="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FdbmHraAAAADQEAAA8A&#10;AAAAAAAAAQAgAAAAIgAAAGRycy9kb3ducmV2LnhtbFBLAQIUABQAAAAIAIdO4kBWJfxCowEAAC4D&#10;AAAOAAAAAAAAAAEAIAAAACk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20"/>
                  <w:rPr>
                    <w:rFonts w:ascii="宋体" w:hAnsi="宋体"/>
                    <w:color w:val="000000"/>
                    <w:sz w:val="28"/>
                  </w:rPr>
                </w:pPr>
                <w:r>
                  <w:rPr>
                    <w:rFonts w:hint="eastAsia" w:ascii="宋体" w:hAnsi="宋体"/>
                    <w:color w:val="231F20"/>
                    <w:sz w:val="28"/>
                  </w:rPr>
                  <w:t>—</w:t>
                </w:r>
              </w:p>
            </w:txbxContent>
          </v:textbox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  <w:r>
      <w:rPr>
        <w:rFonts w:ascii="宋体" w:hAnsi="宋体"/>
        <w:color w:val="000000"/>
        <w:sz w:val="32"/>
      </w:rPr>
      <w:pict>
        <v:shape id="_x0000_s1036" o:spid="_x0000_s1036" o:spt="202" type="#_x0000_t202" style="position:absolute;left:0pt;margin-left:86.85pt;margin-top:771.4pt;height:16pt;width:16pt;mso-position-horizontal-relative:page;mso-position-vertical-relative:page;z-index:-251651072;mso-width-relative:page;mso-height-relative:page;" filled="f" stroked="f" coordsize="21600,21600" o:gfxdata="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IMiCWPYAAAADQEAAA8AAAAA&#10;AAAAAQAgAAAAIgAAAGRycy9kb3ducmV2LnhtbFBLAQIUABQAAAAIAIdO4kAwNrxbogEAAC4DAAAO&#10;AAAAAAAAAAEAIAAAACcBAABkcnMvZTJvRG9jLnhtbFBLBQYAAAAABgAGAFkBAAA7BQAAAAA=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20"/>
                  <w:rPr>
                    <w:rFonts w:ascii="宋体" w:hAnsi="宋体"/>
                    <w:color w:val="000000"/>
                    <w:sz w:val="28"/>
                  </w:rPr>
                </w:pPr>
                <w:r>
                  <w:rPr>
                    <w:rFonts w:hint="eastAsia" w:ascii="宋体" w:hAnsi="宋体"/>
                    <w:color w:val="231F20"/>
                    <w:sz w:val="28"/>
                  </w:rPr>
                  <w:t>—</w:t>
                </w:r>
              </w:p>
            </w:txbxContent>
          </v:textbox>
        </v:shape>
      </w:pict>
    </w:r>
    <w:r>
      <w:rPr>
        <w:rFonts w:ascii="宋体" w:hAnsi="宋体"/>
        <w:color w:val="000000"/>
        <w:sz w:val="32"/>
      </w:rPr>
      <w:pict>
        <v:shape id="_x0000_s1035" o:spid="_x0000_s1035" o:spt="202" type="#_x0000_t202" style="position:absolute;left:0pt;margin-left:113.85pt;margin-top:771.4pt;height:16pt;width:18pt;mso-position-horizontal-relative:page;mso-position-vertical-relative:page;z-index:-251650048;mso-width-relative:page;mso-height-relative:page;" filled="f" stroked="f" coordsize="21600,21600" o:gfxdata="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NjKvODaAAAADQEA&#10;AA8AAAAAAAAAAQAgAAAAIgAAAGRycy9kb3ducmV2LnhtbFBLAQIUABQAAAAIAIdO4kD0C7VCpgEA&#10;AC4DAAAOAAAAAAAAAAEAIAAAACkBAABkcnMvZTJvRG9jLnhtbFBLBQYAAAAABgAGAFkBAABBBQAA&#10;AAA=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40"/>
                  <w:rPr>
                    <w:rFonts w:ascii="宋体" w:hAnsi="宋体"/>
                    <w:color w:val="000000"/>
                    <w:sz w:val="28"/>
                  </w:rPr>
                </w:pPr>
                <w:r>
                  <w:rPr>
                    <w:rFonts w:hint="eastAsia" w:ascii="宋体" w:hAnsi="宋体"/>
                    <w:color w:val="231F20"/>
                    <w:sz w:val="28"/>
                  </w:rPr>
                  <w:fldChar w:fldCharType="begin"/>
                </w:r>
                <w:r>
                  <w:rPr>
                    <w:rFonts w:hint="eastAsia" w:ascii="宋体" w:hAnsi="宋体"/>
                    <w:color w:val="231F20"/>
                    <w:sz w:val="28"/>
                  </w:rPr>
                  <w:instrText xml:space="preserve"> PAGE </w:instrText>
                </w:r>
                <w:r>
                  <w:rPr>
                    <w:rFonts w:hint="eastAsia" w:ascii="宋体" w:hAnsi="宋体"/>
                    <w:color w:val="231F20"/>
                    <w:sz w:val="28"/>
                  </w:rPr>
                  <w:fldChar w:fldCharType="end"/>
                </w:r>
              </w:p>
            </w:txbxContent>
          </v:textbox>
        </v:shape>
      </w:pict>
    </w:r>
    <w:r>
      <w:rPr>
        <w:rFonts w:ascii="宋体" w:hAnsi="宋体"/>
        <w:color w:val="000000"/>
        <w:sz w:val="32"/>
      </w:rPr>
      <w:pict>
        <v:shape id="_x0000_s1034" o:spid="_x0000_s1034" o:spt="202" type="#_x0000_t202" style="position:absolute;left:0pt;margin-left:142.8pt;margin-top:771.4pt;height:16pt;width:16pt;mso-position-horizontal-relative:page;mso-position-vertical-relative:page;z-index:-251649024;mso-width-relative:page;mso-height-relative:page;" filled="f" stroked="f" coordsize="21600,21600" o:gfxdata="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00" w:lineRule="exact"/>
                  <w:ind w:left="20"/>
                  <w:rPr>
                    <w:rFonts w:ascii="宋体" w:hAnsi="宋体"/>
                    <w:color w:val="000000"/>
                    <w:sz w:val="28"/>
                  </w:rPr>
                </w:pPr>
                <w:r>
                  <w:rPr>
                    <w:rFonts w:hint="eastAsia" w:ascii="宋体" w:hAnsi="宋体"/>
                    <w:color w:val="231F20"/>
                    <w:sz w:val="28"/>
                  </w:rPr>
                  <w:t>—</w:t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  <w:r>
      <w:rPr>
        <w:rFonts w:ascii="宋体" w:hAnsi="宋体"/>
        <w:color w:val="000000"/>
        <w:sz w:val="32"/>
      </w:rPr>
      <w:pict>
        <v:shape id="_x0000_s1040" o:spid="_x0000_s1040" o:spt="202" type="#_x0000_t202" style="position:absolute;left:0pt;margin-left:278.45pt;margin-top:72.6pt;height:20pt;width:38pt;mso-position-horizontal-relative:page;mso-position-vertical-relative:page;z-index:-251652096;mso-width-relative:page;mso-height-relative:page;" filled="f" stroked="f" coordsize="21600,21600" o:gfxdata="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CRWlMd2AAAAAsBAAAP&#10;AAAAAAAAAAEAIAAAACIAAABkcnMvZG93bnJldi54bWxQSwECFAAUAAAACACHTuJAdyX1baYBAAAu&#10;AwAADgAAAAAAAAABACAAAAAnAQAAZHJzL2Uyb0RvYy54bWxQSwUGAAAAAAYABgBZAQAAPwUAAAAA&#10;">
          <v:path/>
          <v:fill on="f" focussize="0,0"/>
          <v:stroke on="f" joinstyle="miter"/>
          <v:imagedata o:title=""/>
          <o:lock v:ext="edit"/>
          <v:textbox inset="0mm,0mm,0mm,0mm">
            <w:txbxContent>
              <w:p/>
            </w:txbxContent>
          </v:textbox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0"/>
      </w:rPr>
    </w:pPr>
    <w:r>
      <w:rPr>
        <w:rFonts w:ascii="宋体" w:hAnsi="宋体"/>
        <w:color w:val="000000"/>
        <w:sz w:val="32"/>
      </w:rPr>
      <w:pict>
        <v:shape id="_x0000_s1037" o:spid="_x0000_s1037" o:spt="202" type="#_x0000_t202" style="position:absolute;left:0pt;margin-left:278.45pt;margin-top:72.6pt;height:20pt;width:38pt;mso-position-horizontal-relative:page;mso-position-vertical-relative:page;z-index:-251653120;mso-width-relative:page;mso-height-relative:page;" filled="f" stroked="f" coordsize="21600,21600" o:gfxdata="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CRWlMd2AAAAAsBAAAP&#10;AAAAAAAAAAEAIAAAACIAAABkcnMvZG93bnJldi54bWxQSwECFAAUAAAACACHTuJAIy+PU6YBAAAu&#10;AwAADgAAAAAAAAABACAAAAAnAQAAZHJzL2Uyb0RvYy54bWxQSwUGAAAAAAYABgBZAQAAPwUAAAAA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kinsoku w:val="0"/>
                  <w:overflowPunct w:val="0"/>
                  <w:spacing w:line="380" w:lineRule="exact"/>
                  <w:ind w:left="20"/>
                  <w:rPr>
                    <w:rFonts w:ascii="宋体" w:hAnsi="宋体"/>
                    <w:color w:val="000000"/>
                    <w:sz w:val="36"/>
                  </w:rPr>
                </w:pPr>
                <w:r>
                  <w:rPr>
                    <w:rFonts w:hint="eastAsia" w:ascii="宋体" w:hAnsi="宋体"/>
                    <w:color w:val="231F20"/>
                    <w:sz w:val="36"/>
                  </w:rPr>
                  <w:t>说明</w:t>
                </w:r>
              </w:p>
            </w:txbxContent>
          </v:textbox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overflowPunct w:val="0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1C16CCC"/>
    <w:multiLevelType w:val="singleLevel"/>
    <w:tmpl w:val="51C16CC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E571DA"/>
    <w:rsid w:val="00027AE7"/>
    <w:rsid w:val="00081168"/>
    <w:rsid w:val="000A72FB"/>
    <w:rsid w:val="00126A53"/>
    <w:rsid w:val="001D0A01"/>
    <w:rsid w:val="001F766A"/>
    <w:rsid w:val="002557C6"/>
    <w:rsid w:val="002A66EB"/>
    <w:rsid w:val="00372E0F"/>
    <w:rsid w:val="00481AF6"/>
    <w:rsid w:val="005C5BE5"/>
    <w:rsid w:val="005E3386"/>
    <w:rsid w:val="0064220D"/>
    <w:rsid w:val="007549BC"/>
    <w:rsid w:val="00775147"/>
    <w:rsid w:val="0078294A"/>
    <w:rsid w:val="007C17BB"/>
    <w:rsid w:val="008256D4"/>
    <w:rsid w:val="00862A7B"/>
    <w:rsid w:val="00905E37"/>
    <w:rsid w:val="009575F1"/>
    <w:rsid w:val="00AE077F"/>
    <w:rsid w:val="00B00B25"/>
    <w:rsid w:val="00B458DC"/>
    <w:rsid w:val="00C2183B"/>
    <w:rsid w:val="00C46D0B"/>
    <w:rsid w:val="00D76193"/>
    <w:rsid w:val="00DD77C8"/>
    <w:rsid w:val="00E044D4"/>
    <w:rsid w:val="00E40D3A"/>
    <w:rsid w:val="00E571DA"/>
    <w:rsid w:val="00F05C02"/>
    <w:rsid w:val="00FA29C4"/>
    <w:rsid w:val="00FF44F1"/>
    <w:rsid w:val="00FF4EFC"/>
    <w:rsid w:val="02E24596"/>
    <w:rsid w:val="06FE3C8A"/>
    <w:rsid w:val="0B6F4B7B"/>
    <w:rsid w:val="0D3D64CE"/>
    <w:rsid w:val="13DD02CD"/>
    <w:rsid w:val="159B0C45"/>
    <w:rsid w:val="15DD3854"/>
    <w:rsid w:val="16C616DC"/>
    <w:rsid w:val="18EE38A1"/>
    <w:rsid w:val="19881513"/>
    <w:rsid w:val="19CE005A"/>
    <w:rsid w:val="19EB79AF"/>
    <w:rsid w:val="1A3A50A1"/>
    <w:rsid w:val="1B9F51DC"/>
    <w:rsid w:val="213A2D56"/>
    <w:rsid w:val="21B11A7A"/>
    <w:rsid w:val="222E3641"/>
    <w:rsid w:val="22D365C7"/>
    <w:rsid w:val="23F146E5"/>
    <w:rsid w:val="240170F6"/>
    <w:rsid w:val="2B064F01"/>
    <w:rsid w:val="2DD42FC9"/>
    <w:rsid w:val="2E5F7023"/>
    <w:rsid w:val="334B216D"/>
    <w:rsid w:val="3C7E46F6"/>
    <w:rsid w:val="41730D4F"/>
    <w:rsid w:val="41F36B86"/>
    <w:rsid w:val="421A7F54"/>
    <w:rsid w:val="43052557"/>
    <w:rsid w:val="432103DF"/>
    <w:rsid w:val="45295A77"/>
    <w:rsid w:val="454E35BB"/>
    <w:rsid w:val="45C7787A"/>
    <w:rsid w:val="4670005E"/>
    <w:rsid w:val="47A44339"/>
    <w:rsid w:val="4935476C"/>
    <w:rsid w:val="4F1E55F5"/>
    <w:rsid w:val="596023AA"/>
    <w:rsid w:val="59D551F9"/>
    <w:rsid w:val="5D1420E0"/>
    <w:rsid w:val="5EE47A2B"/>
    <w:rsid w:val="649B660C"/>
    <w:rsid w:val="66BD2410"/>
    <w:rsid w:val="672B0FC7"/>
    <w:rsid w:val="68A83FBD"/>
    <w:rsid w:val="69E14EE0"/>
    <w:rsid w:val="6BCE11FF"/>
    <w:rsid w:val="6CF33210"/>
    <w:rsid w:val="6EEE47B1"/>
    <w:rsid w:val="6F181641"/>
    <w:rsid w:val="6F7F6539"/>
    <w:rsid w:val="71D01845"/>
    <w:rsid w:val="736F5C2F"/>
    <w:rsid w:val="773078A5"/>
    <w:rsid w:val="77D13DEB"/>
    <w:rsid w:val="79F517B8"/>
    <w:rsid w:val="7ECA7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outlineLvl w:val="0"/>
    </w:pPr>
    <w:rPr>
      <w:rFonts w:hint="eastAsia" w:ascii="Arial Unicode MS" w:hAnsi="Arial Unicode MS" w:eastAsia="Arial Unicode MS"/>
      <w:sz w:val="44"/>
    </w:rPr>
  </w:style>
  <w:style w:type="paragraph" w:styleId="3">
    <w:name w:val="heading 3"/>
    <w:basedOn w:val="1"/>
    <w:next w:val="1"/>
    <w:unhideWhenUsed/>
    <w:qFormat/>
    <w:uiPriority w:val="0"/>
    <w:pPr>
      <w:outlineLvl w:val="2"/>
    </w:pPr>
    <w:rPr>
      <w:rFonts w:hint="eastAsia" w:ascii="宋体" w:hAnsi="宋体"/>
      <w:sz w:val="36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link w:val="11"/>
    <w:qFormat/>
    <w:uiPriority w:val="0"/>
    <w:rPr>
      <w:rFonts w:ascii="宋体"/>
      <w:sz w:val="18"/>
      <w:szCs w:val="18"/>
    </w:rPr>
  </w:style>
  <w:style w:type="paragraph" w:styleId="5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  <w:style w:type="paragraph" w:customStyle="1" w:styleId="9">
    <w:name w:val="Table Paragraph"/>
    <w:basedOn w:val="1"/>
    <w:unhideWhenUsed/>
    <w:qFormat/>
    <w:uiPriority w:val="1"/>
  </w:style>
  <w:style w:type="character" w:customStyle="1" w:styleId="10">
    <w:name w:val="页脚 Char"/>
    <w:basedOn w:val="8"/>
    <w:link w:val="5"/>
    <w:uiPriority w:val="0"/>
    <w:rPr>
      <w:sz w:val="18"/>
      <w:szCs w:val="18"/>
    </w:rPr>
  </w:style>
  <w:style w:type="character" w:customStyle="1" w:styleId="11">
    <w:name w:val="文档结构图 Char"/>
    <w:basedOn w:val="8"/>
    <w:link w:val="4"/>
    <w:uiPriority w:val="0"/>
    <w:rPr>
      <w:rFonts w:ascii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theme" Target="theme/theme1.xml"/><Relationship Id="rId14" Type="http://schemas.openxmlformats.org/officeDocument/2006/relationships/header" Target="header7.xml"/><Relationship Id="rId13" Type="http://schemas.openxmlformats.org/officeDocument/2006/relationships/footer" Target="footer5.xml"/><Relationship Id="rId12" Type="http://schemas.openxmlformats.org/officeDocument/2006/relationships/footer" Target="footer4.xml"/><Relationship Id="rId11" Type="http://schemas.openxmlformats.org/officeDocument/2006/relationships/header" Target="header6.xml"/><Relationship Id="rId10" Type="http://schemas.openxmlformats.org/officeDocument/2006/relationships/header" Target="head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44"/>
    <customShpInfo spid="_x0000_s1043"/>
    <customShpInfo spid="_x0000_s1042"/>
    <customShpInfo spid="_x0000_s1041"/>
    <customShpInfo spid="_x0000_s1040"/>
    <customShpInfo spid="_x0000_s1037"/>
    <customShpInfo spid="_x0000_s1036"/>
    <customShpInfo spid="_x0000_s1035"/>
    <customShpInfo spid="_x0000_s1034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841</Words>
  <Characters>4795</Characters>
  <Lines>39</Lines>
  <Paragraphs>11</Paragraphs>
  <TotalTime>13</TotalTime>
  <ScaleCrop>false</ScaleCrop>
  <LinksUpToDate>false</LinksUpToDate>
  <CharactersWithSpaces>5625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Kriddy</cp:lastModifiedBy>
  <dcterms:modified xsi:type="dcterms:W3CDTF">2021-06-19T10:08:05Z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2ACCB2379ECC4133AEE4770DE4C36459</vt:lpwstr>
  </property>
</Properties>
</file>